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8BFF9" w14:textId="77777777" w:rsidR="00606F37" w:rsidRPr="00874C99" w:rsidRDefault="00606F37" w:rsidP="00E17B89">
      <w:pPr>
        <w:pStyle w:val="Default"/>
        <w:jc w:val="both"/>
      </w:pPr>
    </w:p>
    <w:p w14:paraId="2D3AB394" w14:textId="77777777" w:rsidR="00606F37" w:rsidRPr="00874C99" w:rsidRDefault="00606F37" w:rsidP="00E17B89">
      <w:pPr>
        <w:pStyle w:val="Default"/>
        <w:jc w:val="both"/>
      </w:pPr>
    </w:p>
    <w:p w14:paraId="1210A7DA" w14:textId="2719EB3B" w:rsidR="00606F37" w:rsidRPr="00874C99" w:rsidRDefault="00606F37" w:rsidP="00E17B89">
      <w:pPr>
        <w:pStyle w:val="Default"/>
        <w:jc w:val="both"/>
        <w:rPr>
          <w:b/>
        </w:rPr>
      </w:pPr>
      <w:r w:rsidRPr="00874C99">
        <w:rPr>
          <w:b/>
        </w:rPr>
        <w:t>Compras por Requerimiento</w:t>
      </w:r>
    </w:p>
    <w:p w14:paraId="24040913" w14:textId="77777777" w:rsidR="00606F37" w:rsidRPr="00874C99" w:rsidRDefault="00606F37" w:rsidP="00E17B89">
      <w:pPr>
        <w:pStyle w:val="Default"/>
        <w:jc w:val="both"/>
        <w:rPr>
          <w:b/>
        </w:rPr>
      </w:pPr>
      <w:r w:rsidRPr="00874C99">
        <w:rPr>
          <w:b/>
        </w:rPr>
        <w:t>Guía para la presentación de las muestras.</w:t>
      </w:r>
    </w:p>
    <w:p w14:paraId="49DCDE31" w14:textId="77777777" w:rsidR="00606F37" w:rsidRPr="00874C99" w:rsidRDefault="00606F37" w:rsidP="00E17B89">
      <w:pPr>
        <w:pStyle w:val="Default"/>
        <w:jc w:val="both"/>
      </w:pPr>
    </w:p>
    <w:p w14:paraId="20314A57" w14:textId="77777777" w:rsidR="00606F37" w:rsidRPr="00874C99" w:rsidRDefault="00606F37" w:rsidP="00E17B89">
      <w:pPr>
        <w:pStyle w:val="Default"/>
        <w:jc w:val="both"/>
      </w:pPr>
    </w:p>
    <w:p w14:paraId="1DFDAD2C" w14:textId="66CD300E" w:rsidR="00606F37" w:rsidRPr="00874C99" w:rsidRDefault="00606F37" w:rsidP="00E17B89">
      <w:pPr>
        <w:pStyle w:val="Default"/>
        <w:jc w:val="both"/>
        <w:rPr>
          <w:color w:val="auto"/>
        </w:rPr>
      </w:pPr>
      <w:r w:rsidRPr="00874C99">
        <w:t xml:space="preserve">Bajo el Reglamento para la </w:t>
      </w:r>
      <w:r w:rsidR="00FD21B4">
        <w:t>A</w:t>
      </w:r>
      <w:r w:rsidRPr="00874C99">
        <w:t xml:space="preserve">dquisición de </w:t>
      </w:r>
      <w:r w:rsidR="00FD21B4">
        <w:t>M</w:t>
      </w:r>
      <w:r w:rsidRPr="00874C99">
        <w:t>edicamentos</w:t>
      </w:r>
      <w:r w:rsidR="008434FC">
        <w:t xml:space="preserve"> </w:t>
      </w:r>
      <w:r w:rsidR="00FD21B4">
        <w:t>e I</w:t>
      </w:r>
      <w:r w:rsidRPr="00874C99">
        <w:t xml:space="preserve">mplementos Médicos del INS por “Compras por Requerimiento”, se requiere de la evaluación previa del producto </w:t>
      </w:r>
      <w:r w:rsidR="00A4599C">
        <w:t>propuesto</w:t>
      </w:r>
      <w:r w:rsidRPr="00874C99">
        <w:t>, por lo cual a continuación se detalla la guía para la presentación de muestra</w:t>
      </w:r>
      <w:r w:rsidR="00E55B83">
        <w:t>s</w:t>
      </w:r>
      <w:r w:rsidRPr="00874C99">
        <w:t xml:space="preserve">. </w:t>
      </w:r>
      <w:r w:rsidRPr="00874C99">
        <w:rPr>
          <w:color w:val="auto"/>
        </w:rPr>
        <w:t xml:space="preserve">Cabe indicar que el INS adquirirá los </w:t>
      </w:r>
      <w:r w:rsidR="00AD1528">
        <w:rPr>
          <w:color w:val="auto"/>
        </w:rPr>
        <w:t>medica</w:t>
      </w:r>
      <w:r w:rsidRPr="00874C99">
        <w:rPr>
          <w:color w:val="auto"/>
        </w:rPr>
        <w:t xml:space="preserve">mentos conforme la ficha técnica que en el mismo se aporta. </w:t>
      </w:r>
    </w:p>
    <w:p w14:paraId="27E921FD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35C9B8CF" w14:textId="3AAF3361" w:rsidR="00606F37" w:rsidRPr="00874C99" w:rsidRDefault="00606F37" w:rsidP="00E17B89">
      <w:pPr>
        <w:pStyle w:val="Default"/>
        <w:jc w:val="both"/>
        <w:rPr>
          <w:color w:val="auto"/>
        </w:rPr>
      </w:pPr>
      <w:r w:rsidRPr="00874C99">
        <w:rPr>
          <w:color w:val="auto"/>
        </w:rPr>
        <w:t>Con cada muestra que el oferente desee registrar ante el CEDINS, deberá aportar la siguiente documentación</w:t>
      </w:r>
      <w:r w:rsidR="00E55B83">
        <w:rPr>
          <w:color w:val="auto"/>
        </w:rPr>
        <w:t>:</w:t>
      </w:r>
    </w:p>
    <w:p w14:paraId="16C3A522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6AA2CB36" w14:textId="335010D1" w:rsidR="00606F37" w:rsidRPr="00CD7975" w:rsidRDefault="00606F37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CD7975">
        <w:rPr>
          <w:color w:val="auto"/>
        </w:rPr>
        <w:t>Formulario para el registro de la muestra</w:t>
      </w:r>
      <w:r w:rsidR="00A40F21">
        <w:rPr>
          <w:color w:val="auto"/>
        </w:rPr>
        <w:t xml:space="preserve"> </w:t>
      </w:r>
      <w:r w:rsidR="00A40F21" w:rsidRPr="00A40F21">
        <w:rPr>
          <w:color w:val="auto"/>
        </w:rPr>
        <w:t>(D0264)</w:t>
      </w:r>
      <w:r w:rsidRPr="00CD7975">
        <w:rPr>
          <w:color w:val="auto"/>
        </w:rPr>
        <w:t xml:space="preserve"> </w:t>
      </w:r>
      <w:r w:rsidRPr="00AD1528">
        <w:rPr>
          <w:color w:val="auto"/>
          <w:u w:val="single"/>
        </w:rPr>
        <w:t>debidamente complementado</w:t>
      </w:r>
      <w:r w:rsidRPr="00A40F21">
        <w:rPr>
          <w:color w:val="auto"/>
        </w:rPr>
        <w:t xml:space="preserve">, </w:t>
      </w:r>
      <w:r w:rsidRPr="00CD7975">
        <w:rPr>
          <w:color w:val="auto"/>
        </w:rPr>
        <w:t>no se recibirán documentos complementados a mano, ni con tachones o rotos.</w:t>
      </w:r>
    </w:p>
    <w:p w14:paraId="025AC9DC" w14:textId="77777777" w:rsidR="00606F37" w:rsidRPr="00874C99" w:rsidRDefault="00606F37" w:rsidP="00E17B89">
      <w:pPr>
        <w:pStyle w:val="Default"/>
        <w:ind w:left="720"/>
        <w:jc w:val="both"/>
        <w:rPr>
          <w:color w:val="auto"/>
        </w:rPr>
      </w:pPr>
    </w:p>
    <w:p w14:paraId="2407A553" w14:textId="3876A251" w:rsidR="00292E39" w:rsidRDefault="00292E39" w:rsidP="00E17B89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Cs w:val="24"/>
          <w:lang w:val="es-CR" w:eastAsia="es-CR"/>
        </w:rPr>
      </w:pPr>
      <w:r w:rsidRPr="00AD1528">
        <w:rPr>
          <w:rFonts w:ascii="Arial" w:hAnsi="Arial" w:cs="Arial"/>
          <w:szCs w:val="24"/>
          <w:lang w:val="es-CR" w:eastAsia="es-CR"/>
        </w:rPr>
        <w:t>Permiso sanitario de funcionamiento para la actividad (droguería, laboratorio), extendido por el Ministerio de Salud, el cual debe estar vigente</w:t>
      </w:r>
      <w:r w:rsidR="00AD1528">
        <w:rPr>
          <w:rFonts w:ascii="Arial" w:hAnsi="Arial" w:cs="Arial"/>
          <w:szCs w:val="24"/>
          <w:lang w:val="es-CR" w:eastAsia="es-CR"/>
        </w:rPr>
        <w:t>.</w:t>
      </w:r>
    </w:p>
    <w:p w14:paraId="3A3DCF53" w14:textId="77777777" w:rsidR="00AD1528" w:rsidRPr="00AD1528" w:rsidRDefault="00AD1528" w:rsidP="00E17B89">
      <w:pPr>
        <w:jc w:val="both"/>
        <w:rPr>
          <w:rFonts w:ascii="Arial" w:hAnsi="Arial" w:cs="Arial"/>
          <w:szCs w:val="24"/>
          <w:lang w:val="es-CR" w:eastAsia="es-CR"/>
        </w:rPr>
      </w:pPr>
    </w:p>
    <w:p w14:paraId="04B1709F" w14:textId="3640E582" w:rsidR="00292E39" w:rsidRPr="00292E39" w:rsidRDefault="00292E39" w:rsidP="00E17B89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Cs w:val="24"/>
          <w:lang w:val="es-CR" w:eastAsia="es-CR"/>
        </w:rPr>
      </w:pPr>
      <w:r w:rsidRPr="00292E39">
        <w:rPr>
          <w:rFonts w:ascii="Arial" w:hAnsi="Arial" w:cs="Arial"/>
          <w:szCs w:val="24"/>
          <w:lang w:val="es-CR" w:eastAsia="es-CR"/>
        </w:rPr>
        <w:t>Certificaciones vigentes del permiso de Regencia y Permiso de Operación extendidas del Colegio de Farmacéuticos de Costa Rica.</w:t>
      </w:r>
    </w:p>
    <w:p w14:paraId="7E99101D" w14:textId="43F4F3A1" w:rsidR="00EC1256" w:rsidRPr="00292E39" w:rsidRDefault="00EC1256" w:rsidP="00E17B89">
      <w:pPr>
        <w:pStyle w:val="Default"/>
        <w:jc w:val="both"/>
        <w:rPr>
          <w:b/>
          <w:bCs/>
          <w:sz w:val="23"/>
          <w:szCs w:val="23"/>
          <w:lang w:val="es-419" w:eastAsia="es-419"/>
        </w:rPr>
      </w:pPr>
    </w:p>
    <w:p w14:paraId="13508B84" w14:textId="07B5D92F" w:rsidR="00292E39" w:rsidRPr="000E32D8" w:rsidRDefault="00EC1256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292E39">
        <w:rPr>
          <w:b/>
          <w:bCs/>
          <w:lang w:val="es-419" w:eastAsia="es-419"/>
        </w:rPr>
        <w:t xml:space="preserve">Certificación del Registro Sanitario </w:t>
      </w:r>
      <w:r w:rsidRPr="00292E39">
        <w:rPr>
          <w:lang w:val="es-419" w:eastAsia="es-419"/>
        </w:rPr>
        <w:t>del producto cotizado vigente</w:t>
      </w:r>
      <w:r w:rsidRPr="00292E39">
        <w:rPr>
          <w:b/>
          <w:bCs/>
          <w:lang w:val="es-419" w:eastAsia="es-419"/>
        </w:rPr>
        <w:t xml:space="preserve">. </w:t>
      </w:r>
      <w:r w:rsidRPr="00292E39">
        <w:rPr>
          <w:lang w:val="es-419" w:eastAsia="es-419"/>
        </w:rPr>
        <w:t xml:space="preserve">En caso de </w:t>
      </w:r>
      <w:r w:rsidR="00E5132D">
        <w:rPr>
          <w:lang w:val="es-419" w:eastAsia="es-419"/>
        </w:rPr>
        <w:t>llegar a</w:t>
      </w:r>
      <w:r w:rsidRPr="00292E39">
        <w:rPr>
          <w:lang w:val="es-419" w:eastAsia="es-419"/>
        </w:rPr>
        <w:t xml:space="preserve"> su vencimiento</w:t>
      </w:r>
      <w:r w:rsidR="00E5132D">
        <w:rPr>
          <w:lang w:val="es-419" w:eastAsia="es-419"/>
        </w:rPr>
        <w:t xml:space="preserve"> al encontrarse la muestra precalificada</w:t>
      </w:r>
      <w:r w:rsidRPr="00292E39">
        <w:rPr>
          <w:lang w:val="es-419" w:eastAsia="es-419"/>
        </w:rPr>
        <w:t>, deberá gestionar lo correspondiente en tiempo y forma de tal manera que</w:t>
      </w:r>
      <w:r w:rsidR="00AD1528">
        <w:rPr>
          <w:lang w:val="es-419" w:eastAsia="es-419"/>
        </w:rPr>
        <w:t xml:space="preserve"> no afecte</w:t>
      </w:r>
      <w:r w:rsidRPr="00292E39">
        <w:rPr>
          <w:lang w:val="es-419" w:eastAsia="es-419"/>
        </w:rPr>
        <w:t xml:space="preserve"> la ejecución contractual</w:t>
      </w:r>
      <w:r w:rsidR="00AD1528">
        <w:rPr>
          <w:lang w:val="es-419" w:eastAsia="es-419"/>
        </w:rPr>
        <w:t xml:space="preserve"> </w:t>
      </w:r>
      <w:r w:rsidR="00E5132D">
        <w:rPr>
          <w:lang w:val="es-419" w:eastAsia="es-419"/>
        </w:rPr>
        <w:t>en futuros contratos</w:t>
      </w:r>
      <w:r w:rsidRPr="00292E39">
        <w:rPr>
          <w:lang w:val="es-419" w:eastAsia="es-419"/>
        </w:rPr>
        <w:t xml:space="preserve">. Con la presentación de su plica, el oferente se compromete a esta gestión. </w:t>
      </w:r>
    </w:p>
    <w:p w14:paraId="6659A7DA" w14:textId="77777777" w:rsidR="000E32D8" w:rsidRPr="000E32D8" w:rsidRDefault="000E32D8" w:rsidP="00E17B89">
      <w:pPr>
        <w:pStyle w:val="Default"/>
        <w:jc w:val="both"/>
        <w:rPr>
          <w:color w:val="auto"/>
        </w:rPr>
      </w:pPr>
    </w:p>
    <w:p w14:paraId="47272515" w14:textId="77777777" w:rsidR="0091687B" w:rsidRDefault="00F47BBD" w:rsidP="0091687B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F47BBD">
        <w:t>Certificado de Resolución de liberación del primer lote de comercialización del producto cotizado extendido por el Ministerio de Salud.</w:t>
      </w:r>
    </w:p>
    <w:p w14:paraId="43C671D1" w14:textId="77777777" w:rsidR="0091687B" w:rsidRDefault="0091687B" w:rsidP="0091687B">
      <w:pPr>
        <w:pStyle w:val="Prrafodelista"/>
      </w:pPr>
    </w:p>
    <w:p w14:paraId="4FB8A88A" w14:textId="156B0EE5" w:rsidR="004033B0" w:rsidRPr="0091687B" w:rsidRDefault="004033B0" w:rsidP="0091687B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91687B">
        <w:rPr>
          <w:color w:val="auto"/>
        </w:rPr>
        <w:t>Presentar una</w:t>
      </w:r>
      <w:r w:rsidR="00E632F0" w:rsidRPr="0091687B">
        <w:rPr>
          <w:color w:val="auto"/>
        </w:rPr>
        <w:t xml:space="preserve"> copia de la Hoja de Datos de Seguridad (MSDS por sus siglas en inglés) del producto </w:t>
      </w:r>
      <w:r w:rsidR="00E632F0" w:rsidRPr="0091687B">
        <w:rPr>
          <w:b/>
          <w:bCs/>
          <w:color w:val="auto"/>
        </w:rPr>
        <w:t>en idioma español.</w:t>
      </w:r>
      <w:r w:rsidR="00E632F0" w:rsidRPr="0091687B">
        <w:rPr>
          <w:color w:val="auto"/>
        </w:rPr>
        <w:t xml:space="preserve">    </w:t>
      </w:r>
    </w:p>
    <w:p w14:paraId="0894A752" w14:textId="2FFE7419" w:rsidR="00E632F0" w:rsidRPr="00E632F0" w:rsidRDefault="00E632F0" w:rsidP="00E17B89">
      <w:pPr>
        <w:pStyle w:val="Default"/>
        <w:jc w:val="both"/>
        <w:rPr>
          <w:color w:val="auto"/>
        </w:rPr>
      </w:pPr>
      <w:r w:rsidRPr="00E632F0">
        <w:rPr>
          <w:color w:val="auto"/>
        </w:rPr>
        <w:t xml:space="preserve">        </w:t>
      </w:r>
    </w:p>
    <w:p w14:paraId="30E5D2CF" w14:textId="2C277ED4" w:rsidR="00E632F0" w:rsidRDefault="00E632F0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E632F0">
        <w:rPr>
          <w:color w:val="auto"/>
        </w:rPr>
        <w:t>resentar la fórmula cualitativa-cuantitativa.</w:t>
      </w:r>
    </w:p>
    <w:p w14:paraId="6E5D9D0C" w14:textId="77777777" w:rsidR="004033B0" w:rsidRDefault="004033B0" w:rsidP="00E17B89">
      <w:pPr>
        <w:pStyle w:val="Prrafodelista"/>
        <w:jc w:val="both"/>
      </w:pPr>
    </w:p>
    <w:p w14:paraId="0239617D" w14:textId="326308E8" w:rsidR="004033B0" w:rsidRDefault="004033B0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4033B0">
        <w:rPr>
          <w:color w:val="auto"/>
        </w:rPr>
        <w:t>resentar las condiciones específicas requeridas para el tratamiento y manejo de los desechos del producto.</w:t>
      </w:r>
    </w:p>
    <w:p w14:paraId="1C596CDF" w14:textId="77777777" w:rsidR="004033B0" w:rsidRDefault="004033B0" w:rsidP="00E17B89">
      <w:pPr>
        <w:pStyle w:val="Default"/>
        <w:jc w:val="both"/>
        <w:rPr>
          <w:color w:val="auto"/>
        </w:rPr>
      </w:pPr>
    </w:p>
    <w:p w14:paraId="547B4369" w14:textId="1D778F2D" w:rsidR="00E632F0" w:rsidRDefault="007C00A4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b/>
          <w:color w:val="auto"/>
          <w:u w:val="single"/>
        </w:rPr>
        <w:t>Indicar</w:t>
      </w:r>
      <w:r w:rsidR="004033B0" w:rsidRPr="007C00A4">
        <w:rPr>
          <w:b/>
          <w:color w:val="auto"/>
          <w:u w:val="single"/>
        </w:rPr>
        <w:t xml:space="preserve"> por escrito</w:t>
      </w:r>
      <w:r w:rsidR="004033B0" w:rsidRPr="004033B0">
        <w:rPr>
          <w:color w:val="auto"/>
        </w:rPr>
        <w:t xml:space="preserve"> las condiciones específicas requeridas para el Almacenamiento adecuado del producto.</w:t>
      </w:r>
    </w:p>
    <w:p w14:paraId="2625DCC4" w14:textId="77777777" w:rsidR="004033B0" w:rsidRDefault="004033B0" w:rsidP="00E17B89">
      <w:pPr>
        <w:pStyle w:val="Prrafodelista"/>
        <w:jc w:val="both"/>
      </w:pPr>
    </w:p>
    <w:p w14:paraId="37A663CE" w14:textId="064DBF13" w:rsidR="00874C99" w:rsidRDefault="004033B0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lastRenderedPageBreak/>
        <w:t xml:space="preserve"> </w:t>
      </w:r>
      <w:r w:rsidRPr="004E2EE5">
        <w:rPr>
          <w:b/>
          <w:color w:val="auto"/>
        </w:rPr>
        <w:t>Indicar</w:t>
      </w:r>
      <w:r w:rsidR="000E32D8" w:rsidRPr="004E2EE5">
        <w:rPr>
          <w:b/>
          <w:color w:val="auto"/>
        </w:rPr>
        <w:t xml:space="preserve"> por escrito</w:t>
      </w:r>
      <w:r w:rsidRPr="004033B0">
        <w:rPr>
          <w:color w:val="auto"/>
        </w:rPr>
        <w:t xml:space="preserve"> cumpli</w:t>
      </w:r>
      <w:r>
        <w:rPr>
          <w:color w:val="auto"/>
        </w:rPr>
        <w:t>miento</w:t>
      </w:r>
      <w:r w:rsidRPr="004033B0">
        <w:rPr>
          <w:color w:val="auto"/>
        </w:rPr>
        <w:t xml:space="preserve"> con las especificaciones de la F.E.U. o la F.B., última edición y sus suplementos, o en su defecto indicar el método de análisis validado.</w:t>
      </w:r>
    </w:p>
    <w:p w14:paraId="1A6BB8D5" w14:textId="77777777" w:rsidR="004B216A" w:rsidRDefault="004B216A" w:rsidP="00E17B89">
      <w:pPr>
        <w:pStyle w:val="Prrafodelista"/>
        <w:jc w:val="both"/>
      </w:pPr>
    </w:p>
    <w:p w14:paraId="6FA7FB97" w14:textId="313089E7" w:rsidR="004B216A" w:rsidRDefault="004B216A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4E2EE5">
        <w:rPr>
          <w:b/>
          <w:color w:val="auto"/>
        </w:rPr>
        <w:t>Aportar declaración jurada</w:t>
      </w:r>
      <w:r w:rsidRPr="004B216A">
        <w:rPr>
          <w:color w:val="auto"/>
        </w:rPr>
        <w:t xml:space="preserve"> del regente donde garantiza buenas prácticas Almacenamiento y Distribución.</w:t>
      </w:r>
    </w:p>
    <w:p w14:paraId="2E2DFFDF" w14:textId="77777777" w:rsidR="004B216A" w:rsidRDefault="004B216A" w:rsidP="00E17B89">
      <w:pPr>
        <w:pStyle w:val="Prrafodelista"/>
        <w:jc w:val="both"/>
      </w:pPr>
    </w:p>
    <w:p w14:paraId="2E27211C" w14:textId="651858D2" w:rsidR="004B216A" w:rsidRPr="004033B0" w:rsidRDefault="004B216A" w:rsidP="00E17B8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4E2EE5">
        <w:rPr>
          <w:b/>
          <w:color w:val="auto"/>
        </w:rPr>
        <w:t>Aportar declaración jurada</w:t>
      </w:r>
      <w:r w:rsidRPr="004B216A">
        <w:rPr>
          <w:color w:val="auto"/>
        </w:rPr>
        <w:t xml:space="preserve"> donde garantiza la seguridad del producto, entiéndase por seguridad buenas prácticas de Manufactura.</w:t>
      </w:r>
    </w:p>
    <w:p w14:paraId="6E544CB4" w14:textId="77777777" w:rsidR="00606F37" w:rsidRPr="00874C99" w:rsidRDefault="00606F37" w:rsidP="00E17B89">
      <w:pPr>
        <w:pStyle w:val="Default"/>
        <w:ind w:left="720"/>
        <w:jc w:val="both"/>
        <w:rPr>
          <w:color w:val="auto"/>
        </w:rPr>
      </w:pPr>
    </w:p>
    <w:p w14:paraId="34C5A7D9" w14:textId="66B5BD5A" w:rsidR="00606F37" w:rsidRPr="003A71A2" w:rsidRDefault="00874C99" w:rsidP="00E17B89">
      <w:pPr>
        <w:pStyle w:val="Default"/>
        <w:numPr>
          <w:ilvl w:val="0"/>
          <w:numId w:val="7"/>
        </w:numPr>
        <w:jc w:val="both"/>
        <w:rPr>
          <w:b/>
          <w:color w:val="auto"/>
        </w:rPr>
      </w:pPr>
      <w:r w:rsidRPr="00874C99">
        <w:rPr>
          <w:b/>
          <w:color w:val="auto"/>
        </w:rPr>
        <w:t>Aspectos para tomar</w:t>
      </w:r>
      <w:r w:rsidR="00606F37" w:rsidRPr="00874C99">
        <w:rPr>
          <w:b/>
          <w:color w:val="auto"/>
        </w:rPr>
        <w:t xml:space="preserve"> en cuenta: </w:t>
      </w:r>
      <w:r w:rsidR="00606F37" w:rsidRPr="00874C99">
        <w:rPr>
          <w:color w:val="auto"/>
        </w:rPr>
        <w:t xml:space="preserve">De conformidad con los parámetros de calidad, el </w:t>
      </w:r>
      <w:r>
        <w:t>proponente</w:t>
      </w:r>
      <w:r w:rsidRPr="00874C99">
        <w:t xml:space="preserve"> </w:t>
      </w:r>
      <w:r w:rsidR="00606F37" w:rsidRPr="00874C99">
        <w:rPr>
          <w:color w:val="auto"/>
        </w:rPr>
        <w:t xml:space="preserve">debe ofrecer </w:t>
      </w:r>
      <w:r w:rsidR="00292E39">
        <w:rPr>
          <w:color w:val="auto"/>
        </w:rPr>
        <w:t>los medicamentos que cumplan con lo solicitado en cada Ficha Técnica.</w:t>
      </w:r>
    </w:p>
    <w:p w14:paraId="3157B4F1" w14:textId="77777777" w:rsidR="003A71A2" w:rsidRDefault="003A71A2" w:rsidP="00E17B89">
      <w:pPr>
        <w:pStyle w:val="Prrafodelista"/>
        <w:jc w:val="both"/>
        <w:rPr>
          <w:b/>
        </w:rPr>
      </w:pPr>
    </w:p>
    <w:p w14:paraId="1DC4F3CB" w14:textId="3C5D7A20" w:rsidR="00606F37" w:rsidRPr="003A71A2" w:rsidRDefault="003A71A2" w:rsidP="00E17B89">
      <w:pPr>
        <w:pStyle w:val="Default"/>
        <w:numPr>
          <w:ilvl w:val="0"/>
          <w:numId w:val="7"/>
        </w:numPr>
        <w:jc w:val="both"/>
        <w:rPr>
          <w:b/>
          <w:color w:val="auto"/>
        </w:rPr>
      </w:pPr>
      <w:r w:rsidRPr="004C7720">
        <w:rPr>
          <w:b/>
          <w:bCs/>
        </w:rPr>
        <w:t>Muestras:</w:t>
      </w:r>
    </w:p>
    <w:p w14:paraId="61361236" w14:textId="77777777" w:rsidR="00E75D11" w:rsidRPr="00874C99" w:rsidRDefault="00E75D11" w:rsidP="00E17B89">
      <w:pPr>
        <w:pStyle w:val="Default"/>
        <w:ind w:left="720"/>
        <w:jc w:val="both"/>
        <w:rPr>
          <w:b/>
          <w:color w:val="auto"/>
        </w:rPr>
      </w:pPr>
    </w:p>
    <w:p w14:paraId="77FC13DA" w14:textId="34E92338" w:rsidR="00AC6763" w:rsidRPr="008C1915" w:rsidRDefault="00292E39" w:rsidP="00E17B89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szCs w:val="24"/>
          <w:lang w:val="es-CR" w:eastAsia="es-CR"/>
        </w:rPr>
      </w:pPr>
      <w:r w:rsidRPr="004C7720">
        <w:rPr>
          <w:rFonts w:ascii="Arial" w:hAnsi="Arial" w:cs="Arial"/>
        </w:rPr>
        <w:t>La</w:t>
      </w:r>
      <w:r w:rsidR="004C7720">
        <w:rPr>
          <w:rFonts w:ascii="Arial" w:hAnsi="Arial" w:cs="Arial"/>
        </w:rPr>
        <w:t xml:space="preserve"> </w:t>
      </w:r>
      <w:r w:rsidR="00AC6763">
        <w:rPr>
          <w:rFonts w:ascii="Arial" w:hAnsi="Arial" w:cs="Arial"/>
        </w:rPr>
        <w:t>(s</w:t>
      </w:r>
      <w:r w:rsidR="004C7720">
        <w:rPr>
          <w:rFonts w:ascii="Arial" w:hAnsi="Arial" w:cs="Arial"/>
        </w:rPr>
        <w:t xml:space="preserve">) </w:t>
      </w:r>
      <w:r w:rsidR="004C7720" w:rsidRPr="004C7720">
        <w:rPr>
          <w:rFonts w:ascii="Arial" w:hAnsi="Arial" w:cs="Arial"/>
          <w:szCs w:val="24"/>
          <w:lang w:val="es-CR" w:eastAsia="es-CR"/>
        </w:rPr>
        <w:t>muestra</w:t>
      </w:r>
      <w:r w:rsidR="004C7720">
        <w:rPr>
          <w:rFonts w:ascii="Arial" w:hAnsi="Arial" w:cs="Arial"/>
          <w:szCs w:val="24"/>
          <w:lang w:val="es-CR" w:eastAsia="es-CR"/>
        </w:rPr>
        <w:t xml:space="preserve"> </w:t>
      </w:r>
      <w:r w:rsidR="00AC6763">
        <w:rPr>
          <w:rFonts w:ascii="Arial" w:hAnsi="Arial" w:cs="Arial"/>
          <w:szCs w:val="24"/>
          <w:lang w:val="es-CR" w:eastAsia="es-CR"/>
        </w:rPr>
        <w:t>(s</w:t>
      </w:r>
      <w:r w:rsidR="004C7720">
        <w:rPr>
          <w:rFonts w:ascii="Arial" w:hAnsi="Arial" w:cs="Arial"/>
          <w:szCs w:val="24"/>
          <w:lang w:val="es-CR" w:eastAsia="es-CR"/>
        </w:rPr>
        <w:t>)</w:t>
      </w:r>
      <w:r w:rsidR="004C7720" w:rsidRPr="004C7720">
        <w:rPr>
          <w:rFonts w:ascii="Arial" w:hAnsi="Arial" w:cs="Arial"/>
          <w:szCs w:val="24"/>
          <w:lang w:val="es-CR" w:eastAsia="es-CR"/>
        </w:rPr>
        <w:t xml:space="preserve"> a entregar, </w:t>
      </w:r>
      <w:r w:rsidR="00493EA6" w:rsidRPr="004C7720">
        <w:rPr>
          <w:rFonts w:ascii="Arial" w:hAnsi="Arial" w:cs="Arial"/>
          <w:szCs w:val="24"/>
          <w:lang w:val="es-CR" w:eastAsia="es-CR"/>
        </w:rPr>
        <w:t>corresponde</w:t>
      </w:r>
      <w:r w:rsidR="00493EA6">
        <w:rPr>
          <w:rFonts w:ascii="Arial" w:hAnsi="Arial" w:cs="Arial"/>
          <w:szCs w:val="24"/>
          <w:lang w:val="es-CR" w:eastAsia="es-CR"/>
        </w:rPr>
        <w:t xml:space="preserve">n a la </w:t>
      </w:r>
      <w:r w:rsidR="005E17AC">
        <w:rPr>
          <w:rFonts w:ascii="Arial" w:hAnsi="Arial" w:cs="Arial"/>
          <w:szCs w:val="24"/>
          <w:lang w:val="es-CR" w:eastAsia="es-CR"/>
        </w:rPr>
        <w:t>cantidad de</w:t>
      </w:r>
      <w:r w:rsidR="008C1915">
        <w:rPr>
          <w:rFonts w:ascii="Arial" w:hAnsi="Arial" w:cs="Arial"/>
          <w:szCs w:val="24"/>
          <w:lang w:val="es-CR" w:eastAsia="es-CR"/>
        </w:rPr>
        <w:t xml:space="preserve">: </w:t>
      </w:r>
      <w:r w:rsidR="008C1915" w:rsidRPr="008C1915">
        <w:rPr>
          <w:rFonts w:ascii="Arial" w:hAnsi="Arial" w:cs="Arial"/>
          <w:szCs w:val="24"/>
          <w:lang w:val="es-CR" w:eastAsia="es-CR"/>
        </w:rPr>
        <w:t>dos</w:t>
      </w:r>
      <w:r w:rsidR="00493EA6">
        <w:rPr>
          <w:rFonts w:ascii="Arial" w:hAnsi="Arial" w:cs="Arial"/>
          <w:szCs w:val="24"/>
          <w:lang w:val="es-CR" w:eastAsia="es-CR"/>
        </w:rPr>
        <w:t xml:space="preserve"> (02)</w:t>
      </w:r>
      <w:r w:rsidR="008C1915" w:rsidRPr="008C1915">
        <w:rPr>
          <w:rFonts w:ascii="Arial" w:hAnsi="Arial" w:cs="Arial"/>
          <w:szCs w:val="24"/>
          <w:lang w:val="es-CR" w:eastAsia="es-CR"/>
        </w:rPr>
        <w:t xml:space="preserve"> blísters o foil de aluminio para medicamentos bajo formas farmacéuticas relacionadas (tabletas, cápsulas, supositorios) y dos unidades para el resto de </w:t>
      </w:r>
      <w:r w:rsidR="00504D0A">
        <w:rPr>
          <w:rFonts w:ascii="Arial" w:hAnsi="Arial" w:cs="Arial"/>
          <w:szCs w:val="24"/>
          <w:lang w:val="es-CR" w:eastAsia="es-CR"/>
        </w:rPr>
        <w:t>las formas</w:t>
      </w:r>
      <w:r w:rsidR="008C1915">
        <w:rPr>
          <w:rFonts w:ascii="Arial" w:hAnsi="Arial" w:cs="Arial"/>
          <w:szCs w:val="24"/>
          <w:lang w:val="es-CR" w:eastAsia="es-CR"/>
        </w:rPr>
        <w:t xml:space="preserve"> </w:t>
      </w:r>
      <w:r w:rsidR="005E17AC">
        <w:rPr>
          <w:rFonts w:ascii="Arial" w:hAnsi="Arial" w:cs="Arial"/>
          <w:szCs w:val="24"/>
          <w:lang w:val="es-CR" w:eastAsia="es-CR"/>
        </w:rPr>
        <w:t>farmacéuticas)</w:t>
      </w:r>
      <w:r w:rsidR="008C1915">
        <w:rPr>
          <w:rFonts w:ascii="Arial" w:hAnsi="Arial" w:cs="Arial"/>
          <w:szCs w:val="24"/>
          <w:lang w:val="es-CR" w:eastAsia="es-CR"/>
        </w:rPr>
        <w:t>,</w:t>
      </w:r>
      <w:r w:rsidR="004C7720" w:rsidRPr="004C7720">
        <w:rPr>
          <w:rFonts w:ascii="Arial" w:hAnsi="Arial" w:cs="Arial"/>
          <w:szCs w:val="24"/>
          <w:lang w:val="es-CR" w:eastAsia="es-CR"/>
        </w:rPr>
        <w:t xml:space="preserve"> </w:t>
      </w:r>
      <w:r w:rsidR="004C7720" w:rsidRPr="008C1915">
        <w:rPr>
          <w:rFonts w:ascii="Arial" w:hAnsi="Arial" w:cs="Arial"/>
          <w:b/>
          <w:szCs w:val="24"/>
          <w:lang w:val="es-CR" w:eastAsia="es-CR"/>
        </w:rPr>
        <w:t>más una unidad del empaque secundario</w:t>
      </w:r>
      <w:r w:rsidR="00AC6763" w:rsidRPr="008C1915">
        <w:rPr>
          <w:rFonts w:ascii="Arial" w:hAnsi="Arial" w:cs="Arial"/>
          <w:b/>
          <w:szCs w:val="24"/>
          <w:lang w:val="es-CR" w:eastAsia="es-CR"/>
        </w:rPr>
        <w:t>.</w:t>
      </w:r>
    </w:p>
    <w:p w14:paraId="52AFA33F" w14:textId="77777777" w:rsidR="00AC6763" w:rsidRPr="008C1915" w:rsidRDefault="00AC6763" w:rsidP="00E17B89">
      <w:pPr>
        <w:ind w:left="360"/>
        <w:jc w:val="both"/>
        <w:rPr>
          <w:rFonts w:ascii="Arial" w:hAnsi="Arial" w:cs="Arial"/>
          <w:b/>
          <w:szCs w:val="24"/>
          <w:lang w:val="es-CR" w:eastAsia="es-CR"/>
        </w:rPr>
      </w:pPr>
    </w:p>
    <w:p w14:paraId="4CCC7547" w14:textId="4A031AE6" w:rsidR="00292E39" w:rsidRPr="00AC6763" w:rsidRDefault="00AC6763" w:rsidP="00E17B89">
      <w:pPr>
        <w:ind w:left="720"/>
        <w:jc w:val="both"/>
        <w:rPr>
          <w:rFonts w:ascii="Arial" w:hAnsi="Arial" w:cs="Arial"/>
          <w:szCs w:val="24"/>
          <w:lang w:val="es-CR" w:eastAsia="es-CR"/>
        </w:rPr>
      </w:pPr>
      <w:r>
        <w:rPr>
          <w:rFonts w:ascii="Arial" w:hAnsi="Arial" w:cs="Arial"/>
        </w:rPr>
        <w:t xml:space="preserve">Las mismas </w:t>
      </w:r>
      <w:r w:rsidR="00292E39" w:rsidRPr="00AC6763">
        <w:rPr>
          <w:rFonts w:ascii="Arial" w:hAnsi="Arial" w:cs="Arial"/>
        </w:rPr>
        <w:t xml:space="preserve">deberá (n) ser idéntica (s) al producto que entregará </w:t>
      </w:r>
      <w:r w:rsidR="001D5255">
        <w:rPr>
          <w:rFonts w:ascii="Arial" w:hAnsi="Arial" w:cs="Arial"/>
        </w:rPr>
        <w:t xml:space="preserve">en futuros procesos de compra </w:t>
      </w:r>
      <w:r w:rsidR="00292E39" w:rsidRPr="00AC6763">
        <w:rPr>
          <w:rFonts w:ascii="Arial" w:hAnsi="Arial" w:cs="Arial"/>
        </w:rPr>
        <w:t xml:space="preserve">en caso de ser adjudicado y debe estar debidamente rotulada con el nombre del oferente, el nombre del producto, el código SIMA </w:t>
      </w:r>
      <w:r w:rsidRPr="00AC6763">
        <w:rPr>
          <w:rFonts w:ascii="Arial" w:hAnsi="Arial" w:cs="Arial"/>
        </w:rPr>
        <w:t>y,</w:t>
      </w:r>
      <w:r w:rsidR="00292E39" w:rsidRPr="00AC6763">
        <w:rPr>
          <w:rFonts w:ascii="Arial" w:hAnsi="Arial" w:cs="Arial"/>
        </w:rPr>
        <w:t xml:space="preserve"> además, deben adherirse estrictamente a todos los aspectos técnicos contenidos en la ficha técnica y deberán considerar las condiciones de empaque</w:t>
      </w:r>
      <w:r w:rsidR="008C1915">
        <w:rPr>
          <w:rFonts w:ascii="Arial" w:hAnsi="Arial" w:cs="Arial"/>
        </w:rPr>
        <w:t xml:space="preserve"> y etiquetado</w:t>
      </w:r>
      <w:r w:rsidR="00292E39" w:rsidRPr="00AC6763">
        <w:rPr>
          <w:rFonts w:ascii="Arial" w:hAnsi="Arial" w:cs="Arial"/>
        </w:rPr>
        <w:t xml:space="preserve"> establecidas por la Administración.</w:t>
      </w:r>
    </w:p>
    <w:p w14:paraId="52D8CC2B" w14:textId="1005090F" w:rsidR="00AC6763" w:rsidRPr="00AC6763" w:rsidRDefault="00AC6763" w:rsidP="00E17B89">
      <w:pPr>
        <w:pStyle w:val="Default"/>
        <w:jc w:val="both"/>
        <w:rPr>
          <w:color w:val="auto"/>
        </w:rPr>
      </w:pPr>
    </w:p>
    <w:p w14:paraId="621D8248" w14:textId="57C1E69B" w:rsidR="00AC6763" w:rsidRPr="00AC6763" w:rsidRDefault="00AC6763" w:rsidP="00E17B89">
      <w:pPr>
        <w:pStyle w:val="Default"/>
        <w:ind w:left="708"/>
        <w:jc w:val="both"/>
        <w:rPr>
          <w:color w:val="auto"/>
        </w:rPr>
      </w:pPr>
      <w:r w:rsidRPr="00AC6763">
        <w:rPr>
          <w:color w:val="auto"/>
        </w:rPr>
        <w:t>Se desestimarán las ofertas en las que la muestra esté supeditada a cualquier modificación para ajustarse a la ficha técnica.</w:t>
      </w:r>
    </w:p>
    <w:p w14:paraId="211BFD3E" w14:textId="77777777" w:rsidR="00AC6763" w:rsidRPr="00AC6763" w:rsidRDefault="00AC6763" w:rsidP="00E17B89">
      <w:pPr>
        <w:pStyle w:val="Default"/>
        <w:ind w:left="708"/>
        <w:jc w:val="both"/>
        <w:rPr>
          <w:color w:val="auto"/>
        </w:rPr>
      </w:pPr>
    </w:p>
    <w:p w14:paraId="3AB06CB8" w14:textId="4BD13DF6" w:rsidR="00E75D11" w:rsidRDefault="00AC6763" w:rsidP="00E17B89">
      <w:pPr>
        <w:pStyle w:val="Default"/>
        <w:ind w:left="708"/>
        <w:jc w:val="both"/>
        <w:rPr>
          <w:color w:val="auto"/>
        </w:rPr>
      </w:pPr>
      <w:r w:rsidRPr="00AC6763">
        <w:rPr>
          <w:color w:val="auto"/>
        </w:rPr>
        <w:t xml:space="preserve">Las muestras serán analizadas por el equipo Técnico de CEDINS; el cual le realizará las pruebas comparativas contra la ficha técnica que considere necesarias para la </w:t>
      </w:r>
      <w:r w:rsidR="000E32D8">
        <w:rPr>
          <w:color w:val="auto"/>
        </w:rPr>
        <w:t>valor</w:t>
      </w:r>
      <w:r w:rsidRPr="00AC6763">
        <w:rPr>
          <w:color w:val="auto"/>
        </w:rPr>
        <w:t>ación (análisis organoléptico, físico y/o químico en un laboratorio acreditado). Las muestras se utilizarán y consumirán para realizar análisis de cumplimiento de la ficha técnica.</w:t>
      </w:r>
    </w:p>
    <w:p w14:paraId="6FF6FB23" w14:textId="28772826" w:rsidR="00AC6763" w:rsidRPr="00874C99" w:rsidRDefault="00AC6763" w:rsidP="00E17B89">
      <w:pPr>
        <w:pStyle w:val="Default"/>
        <w:jc w:val="both"/>
        <w:rPr>
          <w:b/>
          <w:bCs/>
          <w:color w:val="auto"/>
        </w:rPr>
      </w:pPr>
    </w:p>
    <w:p w14:paraId="45C0F2D7" w14:textId="7342ACA0" w:rsidR="00606F37" w:rsidRDefault="00606F37" w:rsidP="00E17B89">
      <w:pPr>
        <w:pStyle w:val="Default"/>
        <w:numPr>
          <w:ilvl w:val="0"/>
          <w:numId w:val="9"/>
        </w:numPr>
        <w:jc w:val="both"/>
        <w:rPr>
          <w:color w:val="auto"/>
        </w:rPr>
      </w:pPr>
      <w:r w:rsidRPr="002225C8">
        <w:rPr>
          <w:b/>
          <w:bCs/>
          <w:color w:val="auto"/>
        </w:rPr>
        <w:t xml:space="preserve">Presentación de las muestras: </w:t>
      </w:r>
      <w:r w:rsidRPr="00874C99">
        <w:rPr>
          <w:color w:val="auto"/>
        </w:rPr>
        <w:t xml:space="preserve">El </w:t>
      </w:r>
      <w:r w:rsidR="00874C99" w:rsidRPr="00874C99">
        <w:rPr>
          <w:color w:val="auto"/>
        </w:rPr>
        <w:t xml:space="preserve">proponente </w:t>
      </w:r>
      <w:r w:rsidRPr="00874C99">
        <w:rPr>
          <w:color w:val="auto"/>
        </w:rPr>
        <w:t>deberá entregar la muestra en el periodo establecido</w:t>
      </w:r>
      <w:r w:rsidR="00623BEC">
        <w:rPr>
          <w:color w:val="auto"/>
        </w:rPr>
        <w:t xml:space="preserve">, </w:t>
      </w:r>
      <w:r w:rsidR="00623BEC" w:rsidRPr="002225C8">
        <w:rPr>
          <w:bCs/>
          <w:color w:val="auto"/>
        </w:rPr>
        <w:t xml:space="preserve">en horario </w:t>
      </w:r>
      <w:r w:rsidR="001D5255">
        <w:rPr>
          <w:bCs/>
          <w:color w:val="auto"/>
        </w:rPr>
        <w:t xml:space="preserve">(Ver anexo N°1 </w:t>
      </w:r>
      <w:r w:rsidR="001D5255" w:rsidRPr="001D5255">
        <w:rPr>
          <w:b/>
          <w:color w:val="auto"/>
        </w:rPr>
        <w:t>“Medidas Implementadas ante la Pandemia del COVID-19”</w:t>
      </w:r>
      <w:r w:rsidR="001D5255">
        <w:rPr>
          <w:bCs/>
          <w:color w:val="auto"/>
        </w:rPr>
        <w:t>)</w:t>
      </w:r>
      <w:r w:rsidRPr="00874C99">
        <w:rPr>
          <w:color w:val="auto"/>
        </w:rPr>
        <w:t xml:space="preserve"> en las o</w:t>
      </w:r>
      <w:r w:rsidR="003E7A4B">
        <w:rPr>
          <w:color w:val="auto"/>
        </w:rPr>
        <w:t>ficinas del</w:t>
      </w:r>
      <w:r w:rsidRPr="00874C99">
        <w:rPr>
          <w:color w:val="auto"/>
        </w:rPr>
        <w:t xml:space="preserve"> CEDINS, </w:t>
      </w:r>
      <w:r w:rsidRPr="002225C8">
        <w:rPr>
          <w:b/>
          <w:bCs/>
          <w:color w:val="auto"/>
        </w:rPr>
        <w:t xml:space="preserve">ubicado en </w:t>
      </w:r>
      <w:r w:rsidR="004C7720" w:rsidRPr="002225C8">
        <w:rPr>
          <w:b/>
          <w:bCs/>
          <w:color w:val="auto"/>
        </w:rPr>
        <w:t>el Coyol de Alajuela</w:t>
      </w:r>
      <w:r w:rsidRPr="002225C8">
        <w:rPr>
          <w:b/>
          <w:bCs/>
          <w:color w:val="auto"/>
        </w:rPr>
        <w:t>,</w:t>
      </w:r>
      <w:r w:rsidR="00623BEC" w:rsidRPr="002225C8">
        <w:rPr>
          <w:b/>
          <w:bCs/>
          <w:color w:val="auto"/>
        </w:rPr>
        <w:t xml:space="preserve"> </w:t>
      </w:r>
      <w:r w:rsidR="00623BEC" w:rsidRPr="002225C8">
        <w:rPr>
          <w:bCs/>
          <w:color w:val="auto"/>
        </w:rPr>
        <w:t>en el parque logístico Green Park Free Zone</w:t>
      </w:r>
      <w:r w:rsidR="00623BEC" w:rsidRPr="002225C8">
        <w:rPr>
          <w:b/>
          <w:bCs/>
          <w:color w:val="auto"/>
        </w:rPr>
        <w:t xml:space="preserve"> </w:t>
      </w:r>
      <w:r w:rsidR="00623BEC" w:rsidRPr="002225C8">
        <w:rPr>
          <w:bCs/>
          <w:color w:val="auto"/>
        </w:rPr>
        <w:t xml:space="preserve">(Autopista Bernardo Soto, 1.3 </w:t>
      </w:r>
      <w:r w:rsidR="002225C8" w:rsidRPr="002225C8">
        <w:rPr>
          <w:bCs/>
          <w:color w:val="auto"/>
        </w:rPr>
        <w:t>kilómetros</w:t>
      </w:r>
      <w:r w:rsidR="00623BEC" w:rsidRPr="002225C8">
        <w:rPr>
          <w:bCs/>
          <w:color w:val="auto"/>
        </w:rPr>
        <w:t xml:space="preserve"> al oeste del Hotel Aeropuerto), edificio número 8 y se deberá coordinar la</w:t>
      </w:r>
      <w:r w:rsidR="00623BEC" w:rsidRPr="002225C8">
        <w:rPr>
          <w:b/>
          <w:bCs/>
          <w:color w:val="auto"/>
        </w:rPr>
        <w:t xml:space="preserve"> </w:t>
      </w:r>
      <w:r w:rsidRPr="00874C99">
        <w:rPr>
          <w:color w:val="auto"/>
        </w:rPr>
        <w:t>entrega de las m</w:t>
      </w:r>
      <w:r w:rsidR="00623BEC">
        <w:rPr>
          <w:color w:val="auto"/>
        </w:rPr>
        <w:t>ismas</w:t>
      </w:r>
      <w:r w:rsidR="00292E39">
        <w:rPr>
          <w:color w:val="auto"/>
        </w:rPr>
        <w:t xml:space="preserve"> </w:t>
      </w:r>
      <w:r w:rsidR="00641997">
        <w:rPr>
          <w:color w:val="auto"/>
        </w:rPr>
        <w:t xml:space="preserve">con la </w:t>
      </w:r>
      <w:r w:rsidR="00623BEC">
        <w:rPr>
          <w:color w:val="auto"/>
        </w:rPr>
        <w:t>Srta.</w:t>
      </w:r>
      <w:r w:rsidR="00641997">
        <w:rPr>
          <w:color w:val="auto"/>
        </w:rPr>
        <w:t xml:space="preserve"> Alejandra Méndez</w:t>
      </w:r>
      <w:r w:rsidR="00623BEC">
        <w:rPr>
          <w:color w:val="auto"/>
        </w:rPr>
        <w:t xml:space="preserve"> al correo almendez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</w:t>
      </w:r>
      <w:r w:rsidR="00292E39">
        <w:rPr>
          <w:color w:val="auto"/>
        </w:rPr>
        <w:t xml:space="preserve"> </w:t>
      </w:r>
      <w:r w:rsidR="002225C8">
        <w:rPr>
          <w:color w:val="auto"/>
        </w:rPr>
        <w:t xml:space="preserve">con </w:t>
      </w:r>
      <w:r w:rsidR="002225C8">
        <w:rPr>
          <w:color w:val="auto"/>
        </w:rPr>
        <w:lastRenderedPageBreak/>
        <w:t>copia a los correos lurodriguez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 y kaugaldeinsservicios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</w:t>
      </w:r>
      <w:r w:rsidR="00874C99" w:rsidRPr="00874C99">
        <w:rPr>
          <w:color w:val="auto"/>
        </w:rPr>
        <w:t>, localizable</w:t>
      </w:r>
      <w:r w:rsidR="002225C8">
        <w:rPr>
          <w:color w:val="auto"/>
        </w:rPr>
        <w:t>s</w:t>
      </w:r>
      <w:r w:rsidRPr="00874C99">
        <w:rPr>
          <w:color w:val="auto"/>
        </w:rPr>
        <w:t xml:space="preserve"> en los teléfonos 22</w:t>
      </w:r>
      <w:r w:rsidR="002225C8">
        <w:rPr>
          <w:color w:val="auto"/>
        </w:rPr>
        <w:t>87</w:t>
      </w:r>
      <w:r w:rsidRPr="00874C99">
        <w:rPr>
          <w:color w:val="auto"/>
        </w:rPr>
        <w:t>-</w:t>
      </w:r>
      <w:r w:rsidR="002225C8">
        <w:rPr>
          <w:color w:val="auto"/>
        </w:rPr>
        <w:t>6</w:t>
      </w:r>
      <w:r w:rsidRPr="00874C99">
        <w:rPr>
          <w:color w:val="auto"/>
        </w:rPr>
        <w:t xml:space="preserve">000 </w:t>
      </w:r>
      <w:r w:rsidR="0059317A" w:rsidRPr="00874C99">
        <w:rPr>
          <w:color w:val="auto"/>
        </w:rPr>
        <w:t>ext.</w:t>
      </w:r>
      <w:r w:rsidRPr="00874C99">
        <w:rPr>
          <w:color w:val="auto"/>
        </w:rPr>
        <w:t xml:space="preserve"> </w:t>
      </w:r>
      <w:r w:rsidR="002225C8">
        <w:rPr>
          <w:color w:val="auto"/>
        </w:rPr>
        <w:t>8222, 8221</w:t>
      </w:r>
      <w:r w:rsidR="004C7720">
        <w:rPr>
          <w:color w:val="auto"/>
        </w:rPr>
        <w:t xml:space="preserve"> o </w:t>
      </w:r>
      <w:r w:rsidR="002225C8">
        <w:rPr>
          <w:color w:val="auto"/>
        </w:rPr>
        <w:t>8205</w:t>
      </w:r>
      <w:r w:rsidRPr="00874C99">
        <w:rPr>
          <w:color w:val="auto"/>
        </w:rPr>
        <w:t>.</w:t>
      </w:r>
      <w:r w:rsidR="00F45175">
        <w:rPr>
          <w:color w:val="auto"/>
        </w:rPr>
        <w:t xml:space="preserve"> </w:t>
      </w:r>
    </w:p>
    <w:p w14:paraId="1444CDB0" w14:textId="77777777" w:rsidR="002225C8" w:rsidRPr="00874C99" w:rsidRDefault="002225C8" w:rsidP="00E17B89">
      <w:pPr>
        <w:pStyle w:val="Default"/>
        <w:ind w:left="360"/>
        <w:jc w:val="both"/>
        <w:rPr>
          <w:color w:val="auto"/>
        </w:rPr>
      </w:pPr>
    </w:p>
    <w:p w14:paraId="70F07C91" w14:textId="14530B87" w:rsidR="00606F37" w:rsidRPr="006C121F" w:rsidRDefault="006C121F" w:rsidP="00E17B89">
      <w:pPr>
        <w:pStyle w:val="Default"/>
        <w:numPr>
          <w:ilvl w:val="0"/>
          <w:numId w:val="9"/>
        </w:numPr>
        <w:jc w:val="both"/>
        <w:rPr>
          <w:b/>
          <w:color w:val="auto"/>
        </w:rPr>
      </w:pPr>
      <w:r w:rsidRPr="006C121F">
        <w:rPr>
          <w:color w:val="auto"/>
        </w:rPr>
        <w:t xml:space="preserve">Condiciones generales del acondicionamiento de empaque primario y secundario de los medicamentos:  </w:t>
      </w:r>
    </w:p>
    <w:p w14:paraId="50EE0618" w14:textId="6565FAD7" w:rsidR="006C121F" w:rsidRDefault="006C121F" w:rsidP="00E17B89">
      <w:pPr>
        <w:pStyle w:val="Default"/>
        <w:jc w:val="both"/>
        <w:rPr>
          <w:b/>
          <w:color w:val="auto"/>
        </w:rPr>
      </w:pPr>
    </w:p>
    <w:p w14:paraId="5BB89DA7" w14:textId="5EF09725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El etiquetado o rotulado no debe desaparecer bajo condiciones de manipulación normales, ser legible a simple vista y estar redactado en idioma español. </w:t>
      </w:r>
    </w:p>
    <w:p w14:paraId="548500A9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0D7729F1" w14:textId="27EF7F3A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Las etiquetas podrán ser de papel o de cualquier otro material que pueda ser adherido a los envases o empaques o bien de impresión permanente sobre los mismos; siempre y cuando este proceso de impresión no altere la integridad del envase o empaque sobre el cual se realiza dicha impresión. No se aceptarán etiquetas termolábiles.</w:t>
      </w:r>
    </w:p>
    <w:p w14:paraId="2F90AE29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5C7629CB" w14:textId="2A3A1186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Para el caso de productos en los cuales es indispensable incluir indicaciones, advertencias, contraindicaciones, interacciones, dosis, etc., estas pueden ser impresas en el envase / empaque primario, secundario, en el inserto, instructivo o prospecto.</w:t>
      </w:r>
    </w:p>
    <w:p w14:paraId="3C2E34DA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53AE5C72" w14:textId="44C2A2AA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En el caso particular de las vacunas se debe incluir, además, la naturaleza y cantidad de adyuvante, preservante, antibiótico y también cualquier otra sustancia agregada que pueda provocar reacciones adversas. </w:t>
      </w:r>
    </w:p>
    <w:p w14:paraId="631D65AB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79D22C4E" w14:textId="3CF9191A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La impresión de las etiquetas que se adhieran al envase o empaque, podrán estar en el reverso de las mismas, siempre que sean claramente visibles y legibles a través del envase o empaque con su contenido. </w:t>
      </w:r>
    </w:p>
    <w:p w14:paraId="0EFAAEB7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420D580E" w14:textId="4391511A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Para efectos de etiquetado las cunas, bandejas, burbujas y otros aditamentos, no se consideran envase o empaque secundario. </w:t>
      </w:r>
    </w:p>
    <w:p w14:paraId="14F7E60F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0541802E" w14:textId="650ECC55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La concentración de vitaminas, enzimas, antibióticos y otros productos que se declaran en unidades, deberá expresarse en Unidades Internacionales (UI) o en unidades del Sistema Internacional (SI).</w:t>
      </w:r>
    </w:p>
    <w:p w14:paraId="3CDF1710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55849D0C" w14:textId="76290884" w:rsidR="006C121F" w:rsidRPr="006C121F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Si el producto se va a distribuir sin el envase o empaque secundario, el etiquetado del envase o empaque primario debe cumplir con todos los requisitos indicados para el envase o empaque secundario.</w:t>
      </w:r>
    </w:p>
    <w:p w14:paraId="5B89C633" w14:textId="77777777" w:rsidR="006C121F" w:rsidRPr="006C121F" w:rsidRDefault="006C121F" w:rsidP="00E17B89">
      <w:pPr>
        <w:pStyle w:val="Default"/>
        <w:jc w:val="both"/>
        <w:rPr>
          <w:color w:val="auto"/>
        </w:rPr>
      </w:pPr>
    </w:p>
    <w:p w14:paraId="37361101" w14:textId="04C36C4A" w:rsidR="00606F37" w:rsidRDefault="006C121F" w:rsidP="00E17B89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Se aceptará únicamente empaque primario o secundario original del fabricante, que podría re-etiquetarse por idioma siempre que el original permanezca visible. No se aceptarán medicamentos re-envasados.  </w:t>
      </w:r>
    </w:p>
    <w:p w14:paraId="2AD35879" w14:textId="77777777" w:rsidR="006C121F" w:rsidRDefault="006C121F" w:rsidP="00E17B89">
      <w:pPr>
        <w:pStyle w:val="Prrafodelista"/>
        <w:jc w:val="both"/>
      </w:pPr>
    </w:p>
    <w:p w14:paraId="581E12CC" w14:textId="77777777" w:rsidR="006C121F" w:rsidRPr="00874C99" w:rsidRDefault="006C121F" w:rsidP="00E17B89">
      <w:pPr>
        <w:pStyle w:val="Default"/>
        <w:ind w:left="708"/>
        <w:jc w:val="both"/>
        <w:rPr>
          <w:color w:val="auto"/>
        </w:rPr>
      </w:pPr>
    </w:p>
    <w:p w14:paraId="1AF34138" w14:textId="77777777" w:rsidR="00874C99" w:rsidRDefault="00606F37" w:rsidP="00E17B89">
      <w:pPr>
        <w:pStyle w:val="Default"/>
        <w:jc w:val="both"/>
        <w:rPr>
          <w:color w:val="auto"/>
        </w:rPr>
      </w:pPr>
      <w:r w:rsidRPr="00874C99">
        <w:rPr>
          <w:color w:val="auto"/>
        </w:rPr>
        <w:lastRenderedPageBreak/>
        <w:t xml:space="preserve">Las muestras no aceptadas podrán retirarse una vez que el periodo de revisión finalice, para lo cual, el </w:t>
      </w:r>
      <w:r w:rsidR="00874C99">
        <w:t>proponente</w:t>
      </w:r>
      <w:r w:rsidR="00874C99" w:rsidRPr="00874C99">
        <w:t xml:space="preserve"> </w:t>
      </w:r>
      <w:r w:rsidRPr="00874C99">
        <w:rPr>
          <w:color w:val="auto"/>
        </w:rPr>
        <w:t xml:space="preserve">contará con 15 días naturales a partir de la citada firmeza. Después de este período la Administración dispondrá libremente de ellas. </w:t>
      </w:r>
    </w:p>
    <w:p w14:paraId="27B65214" w14:textId="77777777" w:rsidR="00874C99" w:rsidRDefault="00874C99" w:rsidP="00E17B89">
      <w:pPr>
        <w:pStyle w:val="Default"/>
        <w:jc w:val="both"/>
        <w:rPr>
          <w:color w:val="auto"/>
        </w:rPr>
      </w:pPr>
    </w:p>
    <w:p w14:paraId="303711EE" w14:textId="350F6D13" w:rsidR="00606F37" w:rsidRDefault="00606F37" w:rsidP="00E17B89">
      <w:pPr>
        <w:pStyle w:val="Default"/>
        <w:jc w:val="both"/>
        <w:rPr>
          <w:color w:val="auto"/>
        </w:rPr>
      </w:pPr>
      <w:r w:rsidRPr="00874C99">
        <w:rPr>
          <w:color w:val="auto"/>
        </w:rPr>
        <w:t xml:space="preserve">Para la devolución de las muestras en el momento que corresponda, el </w:t>
      </w:r>
      <w:r w:rsidR="00874C99">
        <w:t>interesado</w:t>
      </w:r>
      <w:r w:rsidR="00874C99" w:rsidRPr="00874C99">
        <w:t xml:space="preserve"> </w:t>
      </w:r>
      <w:r w:rsidRPr="00874C99">
        <w:rPr>
          <w:color w:val="auto"/>
        </w:rPr>
        <w:t xml:space="preserve">deberá presentar una nota en Gestión de Compras de CEDINS, solicitando dicha devolución. </w:t>
      </w:r>
    </w:p>
    <w:p w14:paraId="773385C1" w14:textId="77777777" w:rsidR="00874C99" w:rsidRPr="00874C99" w:rsidRDefault="00874C99" w:rsidP="00E17B89">
      <w:pPr>
        <w:pStyle w:val="Default"/>
        <w:jc w:val="both"/>
        <w:rPr>
          <w:color w:val="auto"/>
        </w:rPr>
      </w:pPr>
    </w:p>
    <w:p w14:paraId="4BB7A4A3" w14:textId="4A8753EB" w:rsidR="00606F37" w:rsidRPr="00874C99" w:rsidRDefault="00606F37" w:rsidP="00E17B89">
      <w:pPr>
        <w:pStyle w:val="Default"/>
        <w:jc w:val="both"/>
        <w:rPr>
          <w:color w:val="auto"/>
        </w:rPr>
      </w:pPr>
      <w:r w:rsidRPr="00874C99">
        <w:rPr>
          <w:color w:val="auto"/>
        </w:rPr>
        <w:t xml:space="preserve">Las muestras </w:t>
      </w:r>
      <w:r w:rsidR="00874C99">
        <w:rPr>
          <w:color w:val="auto"/>
        </w:rPr>
        <w:t>aceptadas</w:t>
      </w:r>
      <w:r w:rsidRPr="00874C99">
        <w:rPr>
          <w:color w:val="auto"/>
        </w:rPr>
        <w:t xml:space="preserve"> las conservará el Instituto para ser utilizadas como referencia al momento de recibir el producto y hasta un el periodo que la ficha técnica este vigente.</w:t>
      </w:r>
    </w:p>
    <w:p w14:paraId="5F33DE80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20737A1B" w14:textId="67E6D812" w:rsidR="00606F37" w:rsidRPr="00874C99" w:rsidRDefault="00606F37" w:rsidP="00E17B89">
      <w:pPr>
        <w:pStyle w:val="Default"/>
        <w:jc w:val="both"/>
        <w:rPr>
          <w:color w:val="auto"/>
        </w:rPr>
      </w:pPr>
      <w:r w:rsidRPr="00874C99">
        <w:rPr>
          <w:b/>
          <w:bCs/>
          <w:color w:val="auto"/>
        </w:rPr>
        <w:t xml:space="preserve">Nota: </w:t>
      </w:r>
      <w:r w:rsidRPr="00874C99">
        <w:rPr>
          <w:color w:val="auto"/>
        </w:rPr>
        <w:t xml:space="preserve">El </w:t>
      </w:r>
      <w:r w:rsidR="0023267F">
        <w:t>proponente</w:t>
      </w:r>
      <w:r w:rsidR="0023267F" w:rsidRPr="00874C99">
        <w:t xml:space="preserve"> </w:t>
      </w:r>
      <w:r w:rsidRPr="00874C99">
        <w:rPr>
          <w:color w:val="auto"/>
        </w:rPr>
        <w:t>deberá designar y mantener a un representante ante el INS que, resuelva cualquier inconveniente que se presente durante la revisión de las muestras Este representante deberá tener plenos poderes y facultades para actuar y decidir a nombre del oferente.</w:t>
      </w:r>
    </w:p>
    <w:p w14:paraId="09200EAB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0A504350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443316C0" w14:textId="77777777" w:rsidR="00606F37" w:rsidRPr="00874C99" w:rsidRDefault="00606F37" w:rsidP="00E17B89">
      <w:pPr>
        <w:pStyle w:val="Default"/>
        <w:jc w:val="both"/>
        <w:rPr>
          <w:color w:val="auto"/>
        </w:rPr>
      </w:pPr>
    </w:p>
    <w:p w14:paraId="76FC908C" w14:textId="77777777" w:rsidR="00606F37" w:rsidRPr="00874C99" w:rsidRDefault="00606F37" w:rsidP="00E17B89">
      <w:pPr>
        <w:jc w:val="both"/>
        <w:rPr>
          <w:rFonts w:ascii="Arial" w:hAnsi="Arial" w:cs="Arial"/>
          <w:szCs w:val="24"/>
        </w:rPr>
      </w:pPr>
    </w:p>
    <w:p w14:paraId="52425207" w14:textId="77777777" w:rsidR="00606F37" w:rsidRPr="00874C99" w:rsidRDefault="00606F37" w:rsidP="00E17B89">
      <w:pPr>
        <w:jc w:val="both"/>
        <w:rPr>
          <w:rFonts w:ascii="Arial" w:hAnsi="Arial" w:cs="Arial"/>
          <w:szCs w:val="24"/>
        </w:rPr>
      </w:pPr>
    </w:p>
    <w:p w14:paraId="5551CA75" w14:textId="77777777" w:rsidR="00606F37" w:rsidRPr="00874C99" w:rsidRDefault="00606F37" w:rsidP="00E17B89">
      <w:pPr>
        <w:jc w:val="both"/>
        <w:rPr>
          <w:rFonts w:ascii="Arial" w:hAnsi="Arial" w:cs="Arial"/>
          <w:szCs w:val="24"/>
        </w:rPr>
      </w:pPr>
    </w:p>
    <w:p w14:paraId="7AC770DF" w14:textId="77777777" w:rsidR="00E2654F" w:rsidRPr="00874C99" w:rsidRDefault="00E2654F" w:rsidP="00E17B89">
      <w:pPr>
        <w:jc w:val="both"/>
        <w:rPr>
          <w:rFonts w:ascii="Arial" w:hAnsi="Arial" w:cs="Arial"/>
          <w:szCs w:val="24"/>
        </w:rPr>
      </w:pPr>
    </w:p>
    <w:sectPr w:rsidR="00E2654F" w:rsidRPr="00874C99" w:rsidSect="004A3682">
      <w:headerReference w:type="default" r:id="rId8"/>
      <w:footerReference w:type="default" r:id="rId9"/>
      <w:headerReference w:type="first" r:id="rId10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4BD25" w14:textId="77777777" w:rsidR="007A1855" w:rsidRDefault="007A1855" w:rsidP="004A3682">
      <w:r>
        <w:separator/>
      </w:r>
    </w:p>
  </w:endnote>
  <w:endnote w:type="continuationSeparator" w:id="0">
    <w:p w14:paraId="481F71C1" w14:textId="77777777" w:rsidR="007A1855" w:rsidRDefault="007A1855" w:rsidP="004A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3588" w14:textId="77777777" w:rsidR="00BF068D" w:rsidRDefault="00BF068D" w:rsidP="00A66EAA">
    <w:pPr>
      <w:pStyle w:val="Piedepgina"/>
      <w:ind w:right="360"/>
      <w:jc w:val="center"/>
      <w:rPr>
        <w:rFonts w:ascii="Arial" w:hAnsi="Arial"/>
        <w:sz w:val="20"/>
      </w:rPr>
    </w:pPr>
    <w:r>
      <w:rPr>
        <w:rFonts w:ascii="Arial" w:hAnsi="Arial"/>
        <w:noProof/>
        <w:sz w:val="20"/>
        <w:lang w:val="es-CR" w:eastAsia="es-CR"/>
      </w:rPr>
      <w:drawing>
        <wp:anchor distT="0" distB="0" distL="114300" distR="114300" simplePos="0" relativeHeight="251661312" behindDoc="0" locked="0" layoutInCell="1" allowOverlap="1" wp14:anchorId="269A6318" wp14:editId="5BCB1BA0">
          <wp:simplePos x="0" y="0"/>
          <wp:positionH relativeFrom="page">
            <wp:align>right</wp:align>
          </wp:positionH>
          <wp:positionV relativeFrom="paragraph">
            <wp:posOffset>36195</wp:posOffset>
          </wp:positionV>
          <wp:extent cx="7715250" cy="143997"/>
          <wp:effectExtent l="0" t="0" r="0" b="8890"/>
          <wp:wrapNone/>
          <wp:docPr id="8" name="Imagen 8" descr="Pie de foto B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 de foto B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15250" cy="1439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B9113" w14:textId="77777777" w:rsidR="00BF068D" w:rsidRDefault="00BF068D" w:rsidP="00A66EAA">
    <w:pPr>
      <w:pStyle w:val="Piedepgina"/>
      <w:ind w:right="360"/>
      <w:jc w:val="center"/>
      <w:rPr>
        <w:rFonts w:ascii="Arial" w:hAnsi="Arial"/>
        <w:sz w:val="20"/>
      </w:rPr>
    </w:pPr>
  </w:p>
  <w:p w14:paraId="56596AAE" w14:textId="54C97D7F" w:rsidR="00BF068D" w:rsidRDefault="00BF068D" w:rsidP="00A66EAA">
    <w:pPr>
      <w:pStyle w:val="Piedepgina"/>
      <w:ind w:left="-426" w:right="360"/>
      <w:jc w:val="center"/>
      <w:rPr>
        <w:rFonts w:ascii="Arial" w:hAnsi="Arial"/>
        <w:sz w:val="18"/>
      </w:rPr>
    </w:pPr>
    <w:r w:rsidRPr="00B80343">
      <w:rPr>
        <w:rFonts w:ascii="Arial" w:hAnsi="Arial"/>
        <w:sz w:val="18"/>
      </w:rPr>
      <w:t>T</w:t>
    </w:r>
    <w:r>
      <w:rPr>
        <w:rFonts w:ascii="Arial" w:hAnsi="Arial"/>
        <w:sz w:val="18"/>
      </w:rPr>
      <w:t>el</w:t>
    </w:r>
    <w:r w:rsidRPr="00B80343">
      <w:rPr>
        <w:rFonts w:ascii="Arial" w:hAnsi="Arial"/>
        <w:sz w:val="18"/>
      </w:rPr>
      <w:t xml:space="preserve">. 506 </w:t>
    </w:r>
    <w:r>
      <w:rPr>
        <w:rFonts w:ascii="Arial" w:hAnsi="Arial"/>
        <w:sz w:val="18"/>
      </w:rPr>
      <w:t>2287</w:t>
    </w:r>
    <w:r w:rsidRPr="00B80343">
      <w:rPr>
        <w:rFonts w:ascii="Arial" w:hAnsi="Arial"/>
        <w:sz w:val="18"/>
      </w:rPr>
      <w:t>-</w:t>
    </w:r>
    <w:r>
      <w:rPr>
        <w:rFonts w:ascii="Arial" w:hAnsi="Arial"/>
        <w:sz w:val="18"/>
      </w:rPr>
      <w:t>6</w:t>
    </w:r>
    <w:r w:rsidRPr="00B80343">
      <w:rPr>
        <w:rFonts w:ascii="Arial" w:hAnsi="Arial"/>
        <w:sz w:val="18"/>
      </w:rPr>
      <w:t>0</w:t>
    </w:r>
    <w:r>
      <w:rPr>
        <w:rFonts w:ascii="Arial" w:hAnsi="Arial"/>
        <w:sz w:val="18"/>
      </w:rPr>
      <w:t>00</w:t>
    </w:r>
    <w:r w:rsidRPr="00B80343">
      <w:rPr>
        <w:rFonts w:ascii="Arial" w:hAnsi="Arial"/>
        <w:sz w:val="18"/>
      </w:rPr>
      <w:t xml:space="preserve">   Apdo. Postal 10061-1000</w:t>
    </w:r>
    <w:r>
      <w:rPr>
        <w:rFonts w:ascii="Arial" w:hAnsi="Arial"/>
        <w:sz w:val="18"/>
      </w:rPr>
      <w:t xml:space="preserve"> </w:t>
    </w:r>
    <w:r w:rsidRPr="00B80343">
      <w:rPr>
        <w:rFonts w:ascii="Arial" w:hAnsi="Arial"/>
        <w:sz w:val="18"/>
      </w:rPr>
      <w:t>San José, Costa Rica</w:t>
    </w:r>
    <w:r>
      <w:rPr>
        <w:rFonts w:ascii="Arial" w:hAnsi="Arial"/>
        <w:sz w:val="18"/>
      </w:rPr>
      <w:t>.</w:t>
    </w:r>
    <w:r w:rsidRPr="00B80343">
      <w:rPr>
        <w:rFonts w:ascii="Arial" w:hAnsi="Arial"/>
        <w:sz w:val="18"/>
      </w:rPr>
      <w:t xml:space="preserve">  Dirección Electrónica:  </w:t>
    </w:r>
    <w:hyperlink r:id="rId2" w:history="1">
      <w:r w:rsidRPr="00B81CB0">
        <w:rPr>
          <w:rStyle w:val="Hipervnculo"/>
          <w:rFonts w:ascii="Arial" w:hAnsi="Arial"/>
          <w:sz w:val="18"/>
        </w:rPr>
        <w:t>www.ins-cr.com</w:t>
      </w:r>
    </w:hyperlink>
  </w:p>
  <w:p w14:paraId="312FD685" w14:textId="77777777" w:rsidR="00BF068D" w:rsidRPr="00B80343" w:rsidRDefault="00BF068D" w:rsidP="00A66EAA">
    <w:pPr>
      <w:pStyle w:val="Piedepgina"/>
      <w:ind w:left="-426" w:right="360"/>
      <w:jc w:val="center"/>
      <w:rPr>
        <w:rFonts w:ascii="Arial" w:hAnsi="Arial"/>
        <w:sz w:val="18"/>
      </w:rPr>
    </w:pPr>
  </w:p>
  <w:p w14:paraId="3F5E7AD0" w14:textId="2EA159D0" w:rsidR="00BF068D" w:rsidRPr="00B80343" w:rsidRDefault="00BF068D" w:rsidP="00A66EAA">
    <w:pPr>
      <w:pStyle w:val="Piedepgina"/>
      <w:jc w:val="right"/>
      <w:rPr>
        <w:sz w:val="16"/>
      </w:rPr>
    </w:pPr>
    <w:r w:rsidRPr="00B80343">
      <w:rPr>
        <w:sz w:val="16"/>
      </w:rPr>
      <w:t xml:space="preserve">Página </w:t>
    </w:r>
    <w:r w:rsidRPr="00B80343">
      <w:rPr>
        <w:sz w:val="16"/>
      </w:rPr>
      <w:fldChar w:fldCharType="begin"/>
    </w:r>
    <w:r w:rsidRPr="00B80343">
      <w:rPr>
        <w:sz w:val="16"/>
      </w:rPr>
      <w:instrText xml:space="preserve"> PAGE </w:instrText>
    </w:r>
    <w:r w:rsidRPr="00B80343">
      <w:rPr>
        <w:sz w:val="16"/>
      </w:rPr>
      <w:fldChar w:fldCharType="separate"/>
    </w:r>
    <w:r w:rsidR="00CD7975">
      <w:rPr>
        <w:noProof/>
        <w:sz w:val="16"/>
      </w:rPr>
      <w:t>4</w:t>
    </w:r>
    <w:r w:rsidRPr="00B80343">
      <w:rPr>
        <w:sz w:val="16"/>
      </w:rPr>
      <w:fldChar w:fldCharType="end"/>
    </w:r>
    <w:r w:rsidRPr="00B80343">
      <w:rPr>
        <w:sz w:val="16"/>
      </w:rPr>
      <w:t xml:space="preserve"> de </w:t>
    </w:r>
    <w:r w:rsidRPr="00B80343">
      <w:rPr>
        <w:sz w:val="16"/>
      </w:rPr>
      <w:fldChar w:fldCharType="begin"/>
    </w:r>
    <w:r w:rsidRPr="00B80343">
      <w:rPr>
        <w:sz w:val="16"/>
      </w:rPr>
      <w:instrText xml:space="preserve"> NUMPAGES </w:instrText>
    </w:r>
    <w:r w:rsidRPr="00B80343">
      <w:rPr>
        <w:sz w:val="16"/>
      </w:rPr>
      <w:fldChar w:fldCharType="separate"/>
    </w:r>
    <w:r w:rsidR="00CD7975">
      <w:rPr>
        <w:noProof/>
        <w:sz w:val="16"/>
      </w:rPr>
      <w:t>4</w:t>
    </w:r>
    <w:r w:rsidRPr="00B80343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7F637" w14:textId="77777777" w:rsidR="007A1855" w:rsidRDefault="007A1855" w:rsidP="004A3682">
      <w:bookmarkStart w:id="0" w:name="_Hlk492484320"/>
      <w:bookmarkEnd w:id="0"/>
      <w:r>
        <w:separator/>
      </w:r>
    </w:p>
  </w:footnote>
  <w:footnote w:type="continuationSeparator" w:id="0">
    <w:p w14:paraId="5999F255" w14:textId="77777777" w:rsidR="007A1855" w:rsidRDefault="007A1855" w:rsidP="004A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4578" w14:textId="7F4C72A7" w:rsidR="00BF068D" w:rsidRDefault="00BF068D">
    <w:pPr>
      <w:pStyle w:val="Encabezado"/>
    </w:pPr>
    <w:r>
      <w:rPr>
        <w:rFonts w:ascii="Arial" w:eastAsiaTheme="minorHAnsi" w:hAnsi="Arial" w:cs="Arial"/>
        <w:b/>
        <w:bCs/>
        <w:noProof/>
        <w:color w:val="000000"/>
        <w:szCs w:val="22"/>
        <w:lang w:val="es-CR" w:eastAsia="es-CR"/>
      </w:rPr>
      <w:drawing>
        <wp:anchor distT="0" distB="0" distL="114300" distR="114300" simplePos="0" relativeHeight="251659264" behindDoc="0" locked="0" layoutInCell="1" allowOverlap="1" wp14:anchorId="51194C31" wp14:editId="7BEF4B6F">
          <wp:simplePos x="0" y="0"/>
          <wp:positionH relativeFrom="page">
            <wp:align>left</wp:align>
          </wp:positionH>
          <wp:positionV relativeFrom="paragraph">
            <wp:posOffset>-450216</wp:posOffset>
          </wp:positionV>
          <wp:extent cx="7715250" cy="1704975"/>
          <wp:effectExtent l="0" t="0" r="0" b="9525"/>
          <wp:wrapNone/>
          <wp:docPr id="1" name="Imagen 1" descr="Membrete color Grupo IN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 color Grupo INS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15250" cy="170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D35FAC" w14:textId="77777777" w:rsidR="00BF068D" w:rsidRDefault="00BF06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2036" w14:textId="56472A54" w:rsidR="00BF068D" w:rsidRDefault="00BF068D" w:rsidP="00AE6610">
    <w:pPr>
      <w:pStyle w:val="Encabezado"/>
    </w:pPr>
    <w:r>
      <w:rPr>
        <w:rFonts w:ascii="Arial" w:eastAsiaTheme="minorHAnsi" w:hAnsi="Arial" w:cs="Arial"/>
        <w:b/>
        <w:bCs/>
        <w:noProof/>
        <w:color w:val="000000"/>
        <w:szCs w:val="22"/>
        <w:lang w:val="es-CR" w:eastAsia="es-CR"/>
      </w:rPr>
      <w:drawing>
        <wp:anchor distT="0" distB="0" distL="114300" distR="114300" simplePos="0" relativeHeight="251663360" behindDoc="0" locked="0" layoutInCell="1" allowOverlap="1" wp14:anchorId="032FC89D" wp14:editId="759EED49">
          <wp:simplePos x="0" y="0"/>
          <wp:positionH relativeFrom="page">
            <wp:align>right</wp:align>
          </wp:positionH>
          <wp:positionV relativeFrom="paragraph">
            <wp:posOffset>-429260</wp:posOffset>
          </wp:positionV>
          <wp:extent cx="7715250" cy="881380"/>
          <wp:effectExtent l="0" t="0" r="0" b="0"/>
          <wp:wrapNone/>
          <wp:docPr id="2" name="Imagen 2" descr="Membrete color Grupo IN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 color Grupo INS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15250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05D47"/>
    <w:multiLevelType w:val="hybridMultilevel"/>
    <w:tmpl w:val="856CE5A6"/>
    <w:lvl w:ilvl="0" w:tplc="1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417AC8"/>
    <w:multiLevelType w:val="hybridMultilevel"/>
    <w:tmpl w:val="9312A8B4"/>
    <w:lvl w:ilvl="0" w:tplc="B6A2DA9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931" w:hanging="360"/>
      </w:pPr>
    </w:lvl>
    <w:lvl w:ilvl="2" w:tplc="140A001B" w:tentative="1">
      <w:start w:val="1"/>
      <w:numFmt w:val="lowerRoman"/>
      <w:lvlText w:val="%3."/>
      <w:lvlJc w:val="right"/>
      <w:pPr>
        <w:ind w:left="2651" w:hanging="180"/>
      </w:pPr>
    </w:lvl>
    <w:lvl w:ilvl="3" w:tplc="140A000F" w:tentative="1">
      <w:start w:val="1"/>
      <w:numFmt w:val="decimal"/>
      <w:lvlText w:val="%4."/>
      <w:lvlJc w:val="left"/>
      <w:pPr>
        <w:ind w:left="3371" w:hanging="360"/>
      </w:pPr>
    </w:lvl>
    <w:lvl w:ilvl="4" w:tplc="140A0019" w:tentative="1">
      <w:start w:val="1"/>
      <w:numFmt w:val="lowerLetter"/>
      <w:lvlText w:val="%5."/>
      <w:lvlJc w:val="left"/>
      <w:pPr>
        <w:ind w:left="4091" w:hanging="360"/>
      </w:pPr>
    </w:lvl>
    <w:lvl w:ilvl="5" w:tplc="140A001B" w:tentative="1">
      <w:start w:val="1"/>
      <w:numFmt w:val="lowerRoman"/>
      <w:lvlText w:val="%6."/>
      <w:lvlJc w:val="right"/>
      <w:pPr>
        <w:ind w:left="4811" w:hanging="180"/>
      </w:pPr>
    </w:lvl>
    <w:lvl w:ilvl="6" w:tplc="140A000F" w:tentative="1">
      <w:start w:val="1"/>
      <w:numFmt w:val="decimal"/>
      <w:lvlText w:val="%7."/>
      <w:lvlJc w:val="left"/>
      <w:pPr>
        <w:ind w:left="5531" w:hanging="360"/>
      </w:pPr>
    </w:lvl>
    <w:lvl w:ilvl="7" w:tplc="140A0019" w:tentative="1">
      <w:start w:val="1"/>
      <w:numFmt w:val="lowerLetter"/>
      <w:lvlText w:val="%8."/>
      <w:lvlJc w:val="left"/>
      <w:pPr>
        <w:ind w:left="6251" w:hanging="360"/>
      </w:pPr>
    </w:lvl>
    <w:lvl w:ilvl="8" w:tplc="1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8A15B1E"/>
    <w:multiLevelType w:val="hybridMultilevel"/>
    <w:tmpl w:val="D4EC0F54"/>
    <w:lvl w:ilvl="0" w:tplc="1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B2D158C"/>
    <w:multiLevelType w:val="hybridMultilevel"/>
    <w:tmpl w:val="F0F6AD50"/>
    <w:lvl w:ilvl="0" w:tplc="484270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66A70"/>
    <w:multiLevelType w:val="hybridMultilevel"/>
    <w:tmpl w:val="321238AC"/>
    <w:lvl w:ilvl="0" w:tplc="1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6F4D79"/>
    <w:multiLevelType w:val="hybridMultilevel"/>
    <w:tmpl w:val="CB3C3D7C"/>
    <w:lvl w:ilvl="0" w:tplc="140A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2291" w:hanging="360"/>
      </w:pPr>
    </w:lvl>
    <w:lvl w:ilvl="2" w:tplc="140A001B" w:tentative="1">
      <w:start w:val="1"/>
      <w:numFmt w:val="lowerRoman"/>
      <w:lvlText w:val="%3."/>
      <w:lvlJc w:val="right"/>
      <w:pPr>
        <w:ind w:left="3011" w:hanging="180"/>
      </w:pPr>
    </w:lvl>
    <w:lvl w:ilvl="3" w:tplc="140A000F" w:tentative="1">
      <w:start w:val="1"/>
      <w:numFmt w:val="decimal"/>
      <w:lvlText w:val="%4."/>
      <w:lvlJc w:val="left"/>
      <w:pPr>
        <w:ind w:left="3731" w:hanging="360"/>
      </w:pPr>
    </w:lvl>
    <w:lvl w:ilvl="4" w:tplc="140A0019" w:tentative="1">
      <w:start w:val="1"/>
      <w:numFmt w:val="lowerLetter"/>
      <w:lvlText w:val="%5."/>
      <w:lvlJc w:val="left"/>
      <w:pPr>
        <w:ind w:left="4451" w:hanging="360"/>
      </w:pPr>
    </w:lvl>
    <w:lvl w:ilvl="5" w:tplc="140A001B" w:tentative="1">
      <w:start w:val="1"/>
      <w:numFmt w:val="lowerRoman"/>
      <w:lvlText w:val="%6."/>
      <w:lvlJc w:val="right"/>
      <w:pPr>
        <w:ind w:left="5171" w:hanging="180"/>
      </w:pPr>
    </w:lvl>
    <w:lvl w:ilvl="6" w:tplc="140A000F" w:tentative="1">
      <w:start w:val="1"/>
      <w:numFmt w:val="decimal"/>
      <w:lvlText w:val="%7."/>
      <w:lvlJc w:val="left"/>
      <w:pPr>
        <w:ind w:left="5891" w:hanging="360"/>
      </w:pPr>
    </w:lvl>
    <w:lvl w:ilvl="7" w:tplc="140A0019" w:tentative="1">
      <w:start w:val="1"/>
      <w:numFmt w:val="lowerLetter"/>
      <w:lvlText w:val="%8."/>
      <w:lvlJc w:val="left"/>
      <w:pPr>
        <w:ind w:left="6611" w:hanging="360"/>
      </w:pPr>
    </w:lvl>
    <w:lvl w:ilvl="8" w:tplc="1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EE203AF"/>
    <w:multiLevelType w:val="hybridMultilevel"/>
    <w:tmpl w:val="0CD004DA"/>
    <w:lvl w:ilvl="0" w:tplc="B31606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788" w:hanging="360"/>
      </w:pPr>
    </w:lvl>
    <w:lvl w:ilvl="2" w:tplc="580A001B" w:tentative="1">
      <w:start w:val="1"/>
      <w:numFmt w:val="lowerRoman"/>
      <w:lvlText w:val="%3."/>
      <w:lvlJc w:val="right"/>
      <w:pPr>
        <w:ind w:left="2508" w:hanging="180"/>
      </w:pPr>
    </w:lvl>
    <w:lvl w:ilvl="3" w:tplc="580A000F" w:tentative="1">
      <w:start w:val="1"/>
      <w:numFmt w:val="decimal"/>
      <w:lvlText w:val="%4."/>
      <w:lvlJc w:val="left"/>
      <w:pPr>
        <w:ind w:left="3228" w:hanging="360"/>
      </w:pPr>
    </w:lvl>
    <w:lvl w:ilvl="4" w:tplc="580A0019" w:tentative="1">
      <w:start w:val="1"/>
      <w:numFmt w:val="lowerLetter"/>
      <w:lvlText w:val="%5."/>
      <w:lvlJc w:val="left"/>
      <w:pPr>
        <w:ind w:left="3948" w:hanging="360"/>
      </w:pPr>
    </w:lvl>
    <w:lvl w:ilvl="5" w:tplc="580A001B" w:tentative="1">
      <w:start w:val="1"/>
      <w:numFmt w:val="lowerRoman"/>
      <w:lvlText w:val="%6."/>
      <w:lvlJc w:val="right"/>
      <w:pPr>
        <w:ind w:left="4668" w:hanging="180"/>
      </w:pPr>
    </w:lvl>
    <w:lvl w:ilvl="6" w:tplc="580A000F" w:tentative="1">
      <w:start w:val="1"/>
      <w:numFmt w:val="decimal"/>
      <w:lvlText w:val="%7."/>
      <w:lvlJc w:val="left"/>
      <w:pPr>
        <w:ind w:left="5388" w:hanging="360"/>
      </w:pPr>
    </w:lvl>
    <w:lvl w:ilvl="7" w:tplc="580A0019" w:tentative="1">
      <w:start w:val="1"/>
      <w:numFmt w:val="lowerLetter"/>
      <w:lvlText w:val="%8."/>
      <w:lvlJc w:val="left"/>
      <w:pPr>
        <w:ind w:left="6108" w:hanging="360"/>
      </w:pPr>
    </w:lvl>
    <w:lvl w:ilvl="8" w:tplc="5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F037425"/>
    <w:multiLevelType w:val="hybridMultilevel"/>
    <w:tmpl w:val="0DF49248"/>
    <w:lvl w:ilvl="0" w:tplc="5CD494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40A0019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F970C0"/>
    <w:multiLevelType w:val="hybridMultilevel"/>
    <w:tmpl w:val="C2E2025A"/>
    <w:lvl w:ilvl="0" w:tplc="1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AAC225D"/>
    <w:multiLevelType w:val="hybridMultilevel"/>
    <w:tmpl w:val="4EC69026"/>
    <w:lvl w:ilvl="0" w:tplc="66068AF2">
      <w:start w:val="1"/>
      <w:numFmt w:val="upperLetter"/>
      <w:lvlText w:val="%1."/>
      <w:lvlJc w:val="left"/>
      <w:pPr>
        <w:ind w:left="720" w:hanging="360"/>
      </w:pPr>
      <w:rPr>
        <w:rFonts w:ascii="Arial (W1)" w:hAnsi="Arial (W1)" w:cs="Times New Roman" w:hint="default"/>
        <w:b/>
        <w:i w:val="0"/>
        <w:sz w:val="24"/>
        <w:u w:val="none"/>
      </w:rPr>
    </w:lvl>
    <w:lvl w:ilvl="1" w:tplc="1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A001B">
      <w:start w:val="1"/>
      <w:numFmt w:val="lowerRoman"/>
      <w:lvlText w:val="%3."/>
      <w:lvlJc w:val="right"/>
      <w:pPr>
        <w:ind w:left="2024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08330892">
    <w:abstractNumId w:val="5"/>
  </w:num>
  <w:num w:numId="2" w16cid:durableId="1993756376">
    <w:abstractNumId w:val="2"/>
  </w:num>
  <w:num w:numId="3" w16cid:durableId="663556396">
    <w:abstractNumId w:val="1"/>
  </w:num>
  <w:num w:numId="4" w16cid:durableId="1305502617">
    <w:abstractNumId w:val="9"/>
  </w:num>
  <w:num w:numId="5" w16cid:durableId="987127948">
    <w:abstractNumId w:val="0"/>
  </w:num>
  <w:num w:numId="6" w16cid:durableId="915868033">
    <w:abstractNumId w:val="4"/>
  </w:num>
  <w:num w:numId="7" w16cid:durableId="274288777">
    <w:abstractNumId w:val="7"/>
  </w:num>
  <w:num w:numId="8" w16cid:durableId="1505513090">
    <w:abstractNumId w:val="8"/>
  </w:num>
  <w:num w:numId="9" w16cid:durableId="1505321782">
    <w:abstractNumId w:val="3"/>
  </w:num>
  <w:num w:numId="10" w16cid:durableId="2058784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545"/>
    <w:rsid w:val="00016C32"/>
    <w:rsid w:val="00017635"/>
    <w:rsid w:val="00065F1F"/>
    <w:rsid w:val="00067F62"/>
    <w:rsid w:val="000832A0"/>
    <w:rsid w:val="00084B33"/>
    <w:rsid w:val="0009729E"/>
    <w:rsid w:val="000A4C4F"/>
    <w:rsid w:val="000A772C"/>
    <w:rsid w:val="000C0C21"/>
    <w:rsid w:val="000E32D8"/>
    <w:rsid w:val="00137C06"/>
    <w:rsid w:val="00151EF3"/>
    <w:rsid w:val="001529CC"/>
    <w:rsid w:val="001D5255"/>
    <w:rsid w:val="002225C8"/>
    <w:rsid w:val="0023267F"/>
    <w:rsid w:val="00247AF4"/>
    <w:rsid w:val="00255902"/>
    <w:rsid w:val="0027781C"/>
    <w:rsid w:val="00292E39"/>
    <w:rsid w:val="002A391A"/>
    <w:rsid w:val="002B63B6"/>
    <w:rsid w:val="00303E4A"/>
    <w:rsid w:val="00321674"/>
    <w:rsid w:val="003A3B39"/>
    <w:rsid w:val="003A649D"/>
    <w:rsid w:val="003A71A2"/>
    <w:rsid w:val="003A7404"/>
    <w:rsid w:val="003B433A"/>
    <w:rsid w:val="003D0217"/>
    <w:rsid w:val="003E7A4B"/>
    <w:rsid w:val="00403004"/>
    <w:rsid w:val="004033B0"/>
    <w:rsid w:val="004256BA"/>
    <w:rsid w:val="004518C6"/>
    <w:rsid w:val="004775ED"/>
    <w:rsid w:val="00493EA6"/>
    <w:rsid w:val="004A3682"/>
    <w:rsid w:val="004B216A"/>
    <w:rsid w:val="004C7720"/>
    <w:rsid w:val="004D0592"/>
    <w:rsid w:val="004E2EE5"/>
    <w:rsid w:val="00504D0A"/>
    <w:rsid w:val="0051445C"/>
    <w:rsid w:val="00524D47"/>
    <w:rsid w:val="0052772A"/>
    <w:rsid w:val="00552782"/>
    <w:rsid w:val="00555C41"/>
    <w:rsid w:val="0059317A"/>
    <w:rsid w:val="005A4B89"/>
    <w:rsid w:val="005B2103"/>
    <w:rsid w:val="005E17AC"/>
    <w:rsid w:val="005F6AAE"/>
    <w:rsid w:val="00606F37"/>
    <w:rsid w:val="0061507F"/>
    <w:rsid w:val="00623BEC"/>
    <w:rsid w:val="00623C93"/>
    <w:rsid w:val="00625FB0"/>
    <w:rsid w:val="00641997"/>
    <w:rsid w:val="00641E36"/>
    <w:rsid w:val="00665634"/>
    <w:rsid w:val="00673873"/>
    <w:rsid w:val="006866F1"/>
    <w:rsid w:val="00686BFB"/>
    <w:rsid w:val="00691112"/>
    <w:rsid w:val="00692B85"/>
    <w:rsid w:val="006A3B62"/>
    <w:rsid w:val="006C121F"/>
    <w:rsid w:val="006F29CA"/>
    <w:rsid w:val="006F661C"/>
    <w:rsid w:val="00700840"/>
    <w:rsid w:val="007024A3"/>
    <w:rsid w:val="007114DC"/>
    <w:rsid w:val="00725426"/>
    <w:rsid w:val="00731074"/>
    <w:rsid w:val="00770ECE"/>
    <w:rsid w:val="00771B3A"/>
    <w:rsid w:val="007A032A"/>
    <w:rsid w:val="007A1855"/>
    <w:rsid w:val="007C00A4"/>
    <w:rsid w:val="007D775A"/>
    <w:rsid w:val="008434FC"/>
    <w:rsid w:val="008707BF"/>
    <w:rsid w:val="00874C99"/>
    <w:rsid w:val="008A5C7E"/>
    <w:rsid w:val="008C1915"/>
    <w:rsid w:val="008D226B"/>
    <w:rsid w:val="008D75D0"/>
    <w:rsid w:val="008E719E"/>
    <w:rsid w:val="008F72AB"/>
    <w:rsid w:val="0091687B"/>
    <w:rsid w:val="00930323"/>
    <w:rsid w:val="00942199"/>
    <w:rsid w:val="0094557C"/>
    <w:rsid w:val="009B364F"/>
    <w:rsid w:val="00A015EB"/>
    <w:rsid w:val="00A40C02"/>
    <w:rsid w:val="00A40F21"/>
    <w:rsid w:val="00A4599C"/>
    <w:rsid w:val="00A66EAA"/>
    <w:rsid w:val="00A74755"/>
    <w:rsid w:val="00A95B93"/>
    <w:rsid w:val="00AA1B0D"/>
    <w:rsid w:val="00AC6763"/>
    <w:rsid w:val="00AD1528"/>
    <w:rsid w:val="00AE2F61"/>
    <w:rsid w:val="00AE6610"/>
    <w:rsid w:val="00B64545"/>
    <w:rsid w:val="00B832BA"/>
    <w:rsid w:val="00BA4E53"/>
    <w:rsid w:val="00BB0727"/>
    <w:rsid w:val="00BF068D"/>
    <w:rsid w:val="00BF343B"/>
    <w:rsid w:val="00C0044A"/>
    <w:rsid w:val="00C13428"/>
    <w:rsid w:val="00C325CB"/>
    <w:rsid w:val="00C65264"/>
    <w:rsid w:val="00C75C5A"/>
    <w:rsid w:val="00C85752"/>
    <w:rsid w:val="00C977FD"/>
    <w:rsid w:val="00CA0C06"/>
    <w:rsid w:val="00CA110C"/>
    <w:rsid w:val="00CD7975"/>
    <w:rsid w:val="00CF19BD"/>
    <w:rsid w:val="00D20165"/>
    <w:rsid w:val="00D347C5"/>
    <w:rsid w:val="00D72341"/>
    <w:rsid w:val="00DD7D55"/>
    <w:rsid w:val="00DE0EC6"/>
    <w:rsid w:val="00DE5693"/>
    <w:rsid w:val="00DE5810"/>
    <w:rsid w:val="00E03991"/>
    <w:rsid w:val="00E17B89"/>
    <w:rsid w:val="00E2654F"/>
    <w:rsid w:val="00E34FC6"/>
    <w:rsid w:val="00E35BB3"/>
    <w:rsid w:val="00E5132D"/>
    <w:rsid w:val="00E55B83"/>
    <w:rsid w:val="00E632F0"/>
    <w:rsid w:val="00E719AE"/>
    <w:rsid w:val="00E75D11"/>
    <w:rsid w:val="00EA78D8"/>
    <w:rsid w:val="00EC1256"/>
    <w:rsid w:val="00ED518D"/>
    <w:rsid w:val="00EE1B97"/>
    <w:rsid w:val="00F14B16"/>
    <w:rsid w:val="00F34095"/>
    <w:rsid w:val="00F45175"/>
    <w:rsid w:val="00F47BBD"/>
    <w:rsid w:val="00FC5F03"/>
    <w:rsid w:val="00FD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CE0DB3"/>
  <w15:chartTrackingRefBased/>
  <w15:docId w15:val="{043A5670-44B9-47FE-9E28-034AAC7B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545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B64545"/>
    <w:pPr>
      <w:ind w:left="720"/>
      <w:contextualSpacing/>
    </w:pPr>
  </w:style>
  <w:style w:type="character" w:styleId="Refdecomentario">
    <w:name w:val="annotation reference"/>
    <w:uiPriority w:val="99"/>
    <w:rsid w:val="00CF19BD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CF19BD"/>
    <w:rPr>
      <w:rFonts w:ascii="Times New Roman" w:hAnsi="Times New Roman"/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F19B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CF19BD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19B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19BD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4A368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A368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nhideWhenUsed/>
    <w:rsid w:val="004A36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A368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66EAA"/>
    <w:rPr>
      <w:color w:val="0563C1" w:themeColor="hyperlink"/>
      <w:u w:val="single"/>
    </w:rPr>
  </w:style>
  <w:style w:type="character" w:styleId="Mencionar">
    <w:name w:val="Mention"/>
    <w:basedOn w:val="Fuentedeprrafopredeter"/>
    <w:uiPriority w:val="99"/>
    <w:semiHidden/>
    <w:unhideWhenUsed/>
    <w:rsid w:val="00A66EAA"/>
    <w:rPr>
      <w:color w:val="2B579A"/>
      <w:shd w:val="clear" w:color="auto" w:fill="E6E6E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7635"/>
    <w:rPr>
      <w:rFonts w:ascii="Bookman Old Style" w:hAnsi="Bookman Old Style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7635"/>
    <w:rPr>
      <w:rFonts w:ascii="Bookman Old Style" w:eastAsia="Times New Roman" w:hAnsi="Bookman Old Style" w:cs="Times New Roman"/>
      <w:b/>
      <w:bCs/>
      <w:sz w:val="20"/>
      <w:szCs w:val="20"/>
      <w:lang w:val="es-ES" w:eastAsia="es-ES"/>
    </w:rPr>
  </w:style>
  <w:style w:type="paragraph" w:customStyle="1" w:styleId="Default">
    <w:name w:val="Default"/>
    <w:rsid w:val="00606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5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s-cr.com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02102-CE41-4D32-BD75-2476828E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1098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Lidia Gonzalez Ramirez</dc:creator>
  <cp:keywords/>
  <dc:description/>
  <cp:lastModifiedBy>Yamileth Herrera Calvo</cp:lastModifiedBy>
  <cp:revision>3</cp:revision>
  <cp:lastPrinted>2017-09-07T00:06:00Z</cp:lastPrinted>
  <dcterms:created xsi:type="dcterms:W3CDTF">2022-08-26T22:00:00Z</dcterms:created>
  <dcterms:modified xsi:type="dcterms:W3CDTF">2022-09-01T17:02:00Z</dcterms:modified>
</cp:coreProperties>
</file>